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095"/>
      </w:tblGrid>
      <w:tr w:rsidR="00E2173D" w:rsidRPr="009D23A6" w14:paraId="211DFDC4" w14:textId="77777777" w:rsidTr="00DE4AC1">
        <w:tc>
          <w:tcPr>
            <w:tcW w:w="3119" w:type="dxa"/>
            <w:tcBorders>
              <w:top w:val="nil"/>
              <w:left w:val="nil"/>
              <w:bottom w:val="nil"/>
              <w:right w:val="nil"/>
              <w:tl2br w:val="nil"/>
              <w:tr2bl w:val="nil"/>
            </w:tcBorders>
            <w:tcMar>
              <w:top w:w="0" w:type="dxa"/>
              <w:left w:w="108" w:type="dxa"/>
              <w:bottom w:w="0" w:type="dxa"/>
              <w:right w:w="108" w:type="dxa"/>
            </w:tcMar>
          </w:tcPr>
          <w:p w14:paraId="31F13DB1" w14:textId="77777777" w:rsidR="003C365D" w:rsidRPr="009D23A6" w:rsidRDefault="003C365D" w:rsidP="00DE4AC1">
            <w:pPr>
              <w:spacing w:before="120"/>
              <w:jc w:val="center"/>
            </w:pPr>
            <w:r w:rsidRPr="009D23A6">
              <w:rPr>
                <w:b/>
                <w:bCs/>
                <w:noProof/>
                <w:sz w:val="26"/>
                <w:szCs w:val="26"/>
              </w:rPr>
              <mc:AlternateContent>
                <mc:Choice Requires="wps">
                  <w:drawing>
                    <wp:anchor distT="0" distB="0" distL="114300" distR="114300" simplePos="0" relativeHeight="251660288" behindDoc="0" locked="0" layoutInCell="1" allowOverlap="1" wp14:anchorId="270F60D1" wp14:editId="1401FEA8">
                      <wp:simplePos x="0" y="0"/>
                      <wp:positionH relativeFrom="column">
                        <wp:posOffset>413385</wp:posOffset>
                      </wp:positionH>
                      <wp:positionV relativeFrom="paragraph">
                        <wp:posOffset>492760</wp:posOffset>
                      </wp:positionV>
                      <wp:extent cx="882650" cy="0"/>
                      <wp:effectExtent l="9525" t="12700" r="1270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A3C7F" id="_x0000_t32" coordsize="21600,21600" o:spt="32" o:oned="t" path="m,l21600,21600e" filled="f">
                      <v:path arrowok="t" fillok="f" o:connecttype="none"/>
                      <o:lock v:ext="edit" shapetype="t"/>
                    </v:shapetype>
                    <v:shape id="Straight Arrow Connector 4" o:spid="_x0000_s1026" type="#_x0000_t32" style="position:absolute;margin-left:32.55pt;margin-top:38.8pt;width: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pQ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"/>
                  </w:pict>
                </mc:Fallback>
              </mc:AlternateContent>
            </w:r>
            <w:r w:rsidRPr="009D23A6">
              <w:rPr>
                <w:b/>
                <w:bCs/>
                <w:sz w:val="26"/>
                <w:szCs w:val="26"/>
                <w:lang w:val="vi-VN"/>
              </w:rPr>
              <w:t>ỦY BAN NH</w:t>
            </w:r>
            <w:r w:rsidRPr="009D23A6">
              <w:rPr>
                <w:b/>
                <w:bCs/>
                <w:sz w:val="26"/>
                <w:szCs w:val="26"/>
              </w:rPr>
              <w:t>Â</w:t>
            </w:r>
            <w:r w:rsidRPr="009D23A6">
              <w:rPr>
                <w:b/>
                <w:bCs/>
                <w:sz w:val="26"/>
                <w:szCs w:val="26"/>
                <w:lang w:val="vi-VN"/>
              </w:rPr>
              <w:t>N DÂN</w:t>
            </w:r>
            <w:r w:rsidRPr="009D23A6">
              <w:rPr>
                <w:b/>
                <w:bCs/>
                <w:sz w:val="26"/>
                <w:szCs w:val="26"/>
              </w:rPr>
              <w:br/>
            </w:r>
            <w:r w:rsidRPr="009D23A6">
              <w:rPr>
                <w:b/>
                <w:bCs/>
                <w:sz w:val="26"/>
                <w:szCs w:val="26"/>
                <w:lang w:val="vi-VN"/>
              </w:rPr>
              <w:t xml:space="preserve">TỈNH </w:t>
            </w:r>
            <w:r w:rsidRPr="009D23A6">
              <w:rPr>
                <w:b/>
                <w:bCs/>
                <w:sz w:val="26"/>
                <w:szCs w:val="26"/>
              </w:rPr>
              <w:t>LÀO CAI</w:t>
            </w:r>
            <w:r w:rsidRPr="009D23A6">
              <w:rPr>
                <w:b/>
                <w:bCs/>
                <w:lang w:val="vi-VN"/>
              </w:rPr>
              <w:br/>
            </w:r>
          </w:p>
        </w:tc>
        <w:tc>
          <w:tcPr>
            <w:tcW w:w="6095" w:type="dxa"/>
            <w:tcBorders>
              <w:top w:val="nil"/>
              <w:left w:val="nil"/>
              <w:bottom w:val="nil"/>
              <w:right w:val="nil"/>
              <w:tl2br w:val="nil"/>
              <w:tr2bl w:val="nil"/>
            </w:tcBorders>
            <w:tcMar>
              <w:top w:w="0" w:type="dxa"/>
              <w:left w:w="108" w:type="dxa"/>
              <w:bottom w:w="0" w:type="dxa"/>
              <w:right w:w="108" w:type="dxa"/>
            </w:tcMar>
          </w:tcPr>
          <w:p w14:paraId="0ED87570" w14:textId="77777777" w:rsidR="003C365D" w:rsidRPr="009D23A6" w:rsidRDefault="003C365D" w:rsidP="00DE4AC1">
            <w:pPr>
              <w:spacing w:before="120"/>
              <w:jc w:val="center"/>
            </w:pPr>
            <w:r w:rsidRPr="009D23A6">
              <w:rPr>
                <w:b/>
                <w:bCs/>
                <w:noProof/>
                <w:sz w:val="26"/>
                <w:szCs w:val="26"/>
              </w:rPr>
              <mc:AlternateContent>
                <mc:Choice Requires="wps">
                  <w:drawing>
                    <wp:anchor distT="0" distB="0" distL="114300" distR="114300" simplePos="0" relativeHeight="251661312" behindDoc="0" locked="0" layoutInCell="1" allowOverlap="1" wp14:anchorId="2B932682" wp14:editId="47391AE6">
                      <wp:simplePos x="0" y="0"/>
                      <wp:positionH relativeFrom="column">
                        <wp:posOffset>878840</wp:posOffset>
                      </wp:positionH>
                      <wp:positionV relativeFrom="paragraph">
                        <wp:posOffset>492760</wp:posOffset>
                      </wp:positionV>
                      <wp:extent cx="1968500" cy="0"/>
                      <wp:effectExtent l="11430" t="12700" r="1079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19559" id="Straight Arrow Connector 3" o:spid="_x0000_s1026" type="#_x0000_t32" style="position:absolute;margin-left:69.2pt;margin-top:38.8pt;width:1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"/>
                  </w:pict>
                </mc:Fallback>
              </mc:AlternateContent>
            </w:r>
            <w:r w:rsidRPr="009D23A6">
              <w:rPr>
                <w:b/>
                <w:bCs/>
                <w:sz w:val="26"/>
                <w:szCs w:val="26"/>
                <w:lang w:val="vi-VN"/>
              </w:rPr>
              <w:t>CỘNG HÒA XÃ HỘI CHỦ NGHĨA VIỆT NAM</w:t>
            </w:r>
            <w:r w:rsidRPr="009D23A6">
              <w:rPr>
                <w:b/>
                <w:bCs/>
                <w:sz w:val="26"/>
                <w:szCs w:val="26"/>
                <w:lang w:val="vi-VN"/>
              </w:rPr>
              <w:br/>
            </w:r>
            <w:r w:rsidRPr="009D23A6">
              <w:rPr>
                <w:b/>
                <w:bCs/>
                <w:sz w:val="28"/>
                <w:szCs w:val="28"/>
                <w:lang w:val="vi-VN"/>
              </w:rPr>
              <w:t xml:space="preserve">Độc lập - Tự do - Hạnh phúc </w:t>
            </w:r>
            <w:r w:rsidRPr="009D23A6">
              <w:rPr>
                <w:b/>
                <w:bCs/>
                <w:sz w:val="28"/>
                <w:szCs w:val="28"/>
                <w:lang w:val="vi-VN"/>
              </w:rPr>
              <w:br/>
            </w:r>
          </w:p>
        </w:tc>
      </w:tr>
      <w:tr w:rsidR="00E2173D" w:rsidRPr="009D23A6" w14:paraId="258C7F0B" w14:textId="77777777" w:rsidTr="00DE4AC1">
        <w:tblPrEx>
          <w:tblBorders>
            <w:top w:val="none" w:sz="0" w:space="0" w:color="auto"/>
            <w:bottom w:val="none" w:sz="0" w:space="0" w:color="auto"/>
            <w:insideH w:val="none" w:sz="0" w:space="0" w:color="auto"/>
            <w:insideV w:val="none" w:sz="0" w:space="0" w:color="auto"/>
          </w:tblBorders>
        </w:tblPrEx>
        <w:tc>
          <w:tcPr>
            <w:tcW w:w="3119" w:type="dxa"/>
            <w:tcBorders>
              <w:top w:val="nil"/>
              <w:left w:val="nil"/>
              <w:bottom w:val="nil"/>
              <w:right w:val="nil"/>
              <w:tl2br w:val="nil"/>
              <w:tr2bl w:val="nil"/>
            </w:tcBorders>
            <w:tcMar>
              <w:top w:w="0" w:type="dxa"/>
              <w:left w:w="108" w:type="dxa"/>
              <w:bottom w:w="0" w:type="dxa"/>
              <w:right w:w="108" w:type="dxa"/>
            </w:tcMar>
          </w:tcPr>
          <w:p w14:paraId="169D04E6" w14:textId="627FB552" w:rsidR="003C365D" w:rsidRPr="009D23A6" w:rsidRDefault="003C365D" w:rsidP="00DE4AC1">
            <w:pPr>
              <w:spacing w:before="120"/>
              <w:jc w:val="center"/>
              <w:rPr>
                <w:sz w:val="27"/>
                <w:szCs w:val="27"/>
              </w:rPr>
            </w:pPr>
            <w:r w:rsidRPr="009D23A6">
              <w:rPr>
                <w:sz w:val="27"/>
                <w:szCs w:val="27"/>
              </w:rPr>
              <w:t>S</w:t>
            </w:r>
            <w:r w:rsidRPr="009D23A6">
              <w:rPr>
                <w:sz w:val="27"/>
                <w:szCs w:val="27"/>
                <w:lang w:val="vi-VN"/>
              </w:rPr>
              <w:t>ố</w:t>
            </w:r>
            <w:r w:rsidRPr="009D23A6">
              <w:rPr>
                <w:sz w:val="27"/>
                <w:szCs w:val="27"/>
              </w:rPr>
              <w:t xml:space="preserve">:  </w:t>
            </w:r>
            <w:proofErr w:type="gramStart"/>
            <w:r w:rsidR="00C16B46">
              <w:rPr>
                <w:sz w:val="27"/>
                <w:szCs w:val="27"/>
              </w:rPr>
              <w:t>7</w:t>
            </w:r>
            <w:r w:rsidRPr="009D23A6">
              <w:rPr>
                <w:sz w:val="27"/>
                <w:szCs w:val="27"/>
              </w:rPr>
              <w:t xml:space="preserve">  </w:t>
            </w:r>
            <w:r w:rsidR="007D1CA5" w:rsidRPr="009D23A6">
              <w:rPr>
                <w:sz w:val="27"/>
                <w:szCs w:val="27"/>
                <w:lang w:val="vi-VN"/>
              </w:rPr>
              <w:t>/</w:t>
            </w:r>
            <w:proofErr w:type="gramEnd"/>
            <w:r w:rsidR="007D1CA5" w:rsidRPr="009D23A6">
              <w:rPr>
                <w:sz w:val="27"/>
                <w:szCs w:val="27"/>
                <w:lang w:val="vi-VN"/>
              </w:rPr>
              <w:t>2026</w:t>
            </w:r>
            <w:r w:rsidRPr="009D23A6">
              <w:rPr>
                <w:sz w:val="27"/>
                <w:szCs w:val="27"/>
                <w:lang w:val="vi-VN"/>
              </w:rPr>
              <w:t>/QĐ-UBND</w:t>
            </w:r>
          </w:p>
        </w:tc>
        <w:tc>
          <w:tcPr>
            <w:tcW w:w="6095" w:type="dxa"/>
            <w:tcBorders>
              <w:top w:val="nil"/>
              <w:left w:val="nil"/>
              <w:bottom w:val="nil"/>
              <w:right w:val="nil"/>
              <w:tl2br w:val="nil"/>
              <w:tr2bl w:val="nil"/>
            </w:tcBorders>
            <w:tcMar>
              <w:top w:w="0" w:type="dxa"/>
              <w:left w:w="108" w:type="dxa"/>
              <w:bottom w:w="0" w:type="dxa"/>
              <w:right w:w="108" w:type="dxa"/>
            </w:tcMar>
          </w:tcPr>
          <w:p w14:paraId="20D1A3FA" w14:textId="6407DAC6" w:rsidR="003C365D" w:rsidRPr="009D23A6" w:rsidRDefault="003C365D" w:rsidP="0091134C">
            <w:pPr>
              <w:spacing w:before="120"/>
              <w:jc w:val="center"/>
              <w:rPr>
                <w:sz w:val="28"/>
                <w:szCs w:val="28"/>
              </w:rPr>
            </w:pPr>
            <w:r w:rsidRPr="009D23A6">
              <w:rPr>
                <w:i/>
                <w:iCs/>
                <w:sz w:val="28"/>
                <w:szCs w:val="28"/>
              </w:rPr>
              <w:t>Lào Cai</w:t>
            </w:r>
            <w:r w:rsidRPr="009D23A6">
              <w:rPr>
                <w:i/>
                <w:iCs/>
                <w:sz w:val="28"/>
                <w:szCs w:val="28"/>
                <w:lang w:val="vi-VN"/>
              </w:rPr>
              <w:t xml:space="preserve">, ngày </w:t>
            </w:r>
            <w:r w:rsidR="00C16B46">
              <w:rPr>
                <w:i/>
                <w:iCs/>
                <w:sz w:val="28"/>
                <w:szCs w:val="28"/>
              </w:rPr>
              <w:t>19</w:t>
            </w:r>
            <w:r w:rsidRPr="009D23A6">
              <w:rPr>
                <w:i/>
                <w:iCs/>
                <w:sz w:val="28"/>
                <w:szCs w:val="28"/>
                <w:lang w:val="vi-VN"/>
              </w:rPr>
              <w:t xml:space="preserve"> tháng </w:t>
            </w:r>
            <w:r w:rsidR="007D1CA5" w:rsidRPr="009D23A6">
              <w:rPr>
                <w:i/>
                <w:iCs/>
                <w:sz w:val="28"/>
                <w:szCs w:val="28"/>
                <w:lang w:val="vi-VN"/>
              </w:rPr>
              <w:t>01 năm 2026</w:t>
            </w:r>
          </w:p>
        </w:tc>
      </w:tr>
    </w:tbl>
    <w:p w14:paraId="19F29EF1" w14:textId="540E8F86" w:rsidR="003C365D" w:rsidRPr="009D23A6" w:rsidRDefault="003C365D" w:rsidP="003C365D">
      <w:pPr>
        <w:spacing w:before="120" w:after="280" w:afterAutospacing="1"/>
        <w:jc w:val="center"/>
        <w:rPr>
          <w:lang w:val="vi-VN"/>
        </w:rPr>
      </w:pPr>
    </w:p>
    <w:p w14:paraId="42B7536F" w14:textId="77777777" w:rsidR="007D1CA5" w:rsidRPr="009D23A6" w:rsidRDefault="003C365D" w:rsidP="007D1CA5">
      <w:pPr>
        <w:jc w:val="center"/>
        <w:rPr>
          <w:b/>
          <w:bCs/>
          <w:sz w:val="28"/>
          <w:szCs w:val="28"/>
          <w:lang w:val="vi-VN"/>
        </w:rPr>
      </w:pPr>
      <w:bookmarkStart w:id="0" w:name="loai_1"/>
      <w:r w:rsidRPr="009D23A6">
        <w:rPr>
          <w:b/>
          <w:bCs/>
          <w:sz w:val="28"/>
          <w:szCs w:val="28"/>
          <w:lang w:val="vi-VN"/>
        </w:rPr>
        <w:t>QUYẾT ĐỊNH</w:t>
      </w:r>
      <w:bookmarkStart w:id="1" w:name="loai_1_name"/>
      <w:bookmarkEnd w:id="0"/>
    </w:p>
    <w:p w14:paraId="62B7140C" w14:textId="77777777" w:rsidR="00A1595D" w:rsidRPr="009D23A6" w:rsidRDefault="003C365D" w:rsidP="007D1CA5">
      <w:pPr>
        <w:jc w:val="center"/>
        <w:rPr>
          <w:b/>
          <w:sz w:val="28"/>
          <w:szCs w:val="28"/>
          <w:lang w:val="vi-VN"/>
        </w:rPr>
      </w:pPr>
      <w:r w:rsidRPr="009D23A6">
        <w:rPr>
          <w:b/>
          <w:sz w:val="28"/>
          <w:szCs w:val="28"/>
          <w:lang w:val="vi-VN"/>
        </w:rPr>
        <w:t xml:space="preserve">Quy định tiêu chuẩn, định mức sử dụng máy móc, thiết bị </w:t>
      </w:r>
    </w:p>
    <w:p w14:paraId="2674FDEF" w14:textId="77777777" w:rsidR="00526B72" w:rsidRPr="009D23A6" w:rsidRDefault="003C365D" w:rsidP="00A1595D">
      <w:pPr>
        <w:jc w:val="center"/>
        <w:rPr>
          <w:b/>
          <w:sz w:val="28"/>
          <w:szCs w:val="28"/>
          <w:lang w:val="vi-VN"/>
        </w:rPr>
      </w:pPr>
      <w:r w:rsidRPr="009D23A6">
        <w:rPr>
          <w:b/>
          <w:sz w:val="28"/>
          <w:szCs w:val="28"/>
          <w:lang w:val="vi-VN"/>
        </w:rPr>
        <w:t xml:space="preserve">chuyên dùng trong lĩnh vực y tế cho các cơ quan, đơn vị </w:t>
      </w:r>
    </w:p>
    <w:p w14:paraId="6C039A38" w14:textId="2B1E8801" w:rsidR="003C365D" w:rsidRPr="009D23A6" w:rsidRDefault="003C365D" w:rsidP="00526B72">
      <w:pPr>
        <w:jc w:val="center"/>
        <w:rPr>
          <w:b/>
          <w:sz w:val="28"/>
          <w:szCs w:val="28"/>
          <w:lang w:val="vi-VN"/>
        </w:rPr>
      </w:pPr>
      <w:r w:rsidRPr="009D23A6">
        <w:rPr>
          <w:b/>
          <w:sz w:val="28"/>
          <w:szCs w:val="28"/>
          <w:lang w:val="vi-VN"/>
        </w:rPr>
        <w:t>thuộc phạm vi quản lý của tỉnh Lào Cai</w:t>
      </w:r>
    </w:p>
    <w:p w14:paraId="158E2A50" w14:textId="77777777" w:rsidR="00F80EE4" w:rsidRPr="009D23A6" w:rsidRDefault="00F80EE4" w:rsidP="00A1595D">
      <w:pPr>
        <w:jc w:val="center"/>
        <w:rPr>
          <w:b/>
          <w:sz w:val="28"/>
          <w:szCs w:val="28"/>
          <w:lang w:val="vi-VN"/>
        </w:rPr>
      </w:pPr>
    </w:p>
    <w:bookmarkEnd w:id="1"/>
    <w:p w14:paraId="6140460F" w14:textId="77777777" w:rsidR="003C365D" w:rsidRPr="009D23A6" w:rsidRDefault="003C365D" w:rsidP="003C365D">
      <w:pPr>
        <w:spacing w:before="80"/>
        <w:jc w:val="center"/>
        <w:rPr>
          <w:sz w:val="10"/>
          <w:szCs w:val="28"/>
          <w:lang w:val="vi-VN"/>
        </w:rPr>
      </w:pPr>
    </w:p>
    <w:p w14:paraId="79CCA70E" w14:textId="77777777" w:rsidR="003C365D" w:rsidRPr="009D23A6" w:rsidRDefault="003C365D" w:rsidP="00F80EE4">
      <w:pPr>
        <w:spacing w:after="80"/>
        <w:ind w:firstLine="720"/>
        <w:jc w:val="both"/>
        <w:rPr>
          <w:i/>
          <w:iCs/>
          <w:sz w:val="28"/>
          <w:szCs w:val="28"/>
          <w:lang w:val="vi-VN"/>
        </w:rPr>
      </w:pPr>
      <w:r w:rsidRPr="009D23A6">
        <w:rPr>
          <w:i/>
          <w:iCs/>
          <w:sz w:val="28"/>
          <w:szCs w:val="28"/>
          <w:lang w:val="vi-VN"/>
        </w:rPr>
        <w:t>Căn cứ Luật Tổ chức chính quyền địa phương số 72/2025/QH15;</w:t>
      </w:r>
    </w:p>
    <w:p w14:paraId="7E21C9C3" w14:textId="33F163E2" w:rsidR="003C365D" w:rsidRPr="009D23A6" w:rsidRDefault="003C365D" w:rsidP="00F80EE4">
      <w:pPr>
        <w:spacing w:after="80"/>
        <w:ind w:firstLine="720"/>
        <w:jc w:val="both"/>
        <w:rPr>
          <w:i/>
          <w:iCs/>
          <w:sz w:val="28"/>
          <w:szCs w:val="28"/>
          <w:lang w:val="vi-VN"/>
        </w:rPr>
      </w:pPr>
      <w:r w:rsidRPr="009D23A6">
        <w:rPr>
          <w:i/>
          <w:iCs/>
          <w:sz w:val="28"/>
          <w:szCs w:val="28"/>
          <w:lang w:val="vi-VN"/>
        </w:rPr>
        <w:t>Căn c</w:t>
      </w:r>
      <w:r w:rsidR="006B5C02" w:rsidRPr="00C16B46">
        <w:rPr>
          <w:i/>
          <w:iCs/>
          <w:sz w:val="28"/>
          <w:szCs w:val="28"/>
          <w:lang w:val="vi-VN"/>
        </w:rPr>
        <w:t>ứ</w:t>
      </w:r>
      <w:r w:rsidRPr="009D23A6">
        <w:rPr>
          <w:i/>
          <w:iCs/>
          <w:sz w:val="28"/>
          <w:szCs w:val="28"/>
          <w:lang w:val="vi-VN"/>
        </w:rPr>
        <w:t xml:space="preserve"> Luật Ban hành văn bản quy phạm pháp luật số 64/2025/QH15 được sửa đổi, bổ sung bởi Luật số 87/2025/QH15;</w:t>
      </w:r>
    </w:p>
    <w:p w14:paraId="1FE84C40" w14:textId="01CF4BA5" w:rsidR="00966213" w:rsidRPr="009D23A6" w:rsidRDefault="00966213" w:rsidP="00F80EE4">
      <w:pPr>
        <w:spacing w:after="80"/>
        <w:ind w:firstLine="720"/>
        <w:jc w:val="both"/>
        <w:rPr>
          <w:i/>
          <w:iCs/>
          <w:sz w:val="28"/>
          <w:szCs w:val="28"/>
          <w:lang w:val="vi-VN"/>
        </w:rPr>
      </w:pPr>
      <w:r w:rsidRPr="009D23A6">
        <w:rPr>
          <w:i/>
          <w:iCs/>
          <w:sz w:val="28"/>
          <w:szCs w:val="28"/>
          <w:lang w:val="vi-VN"/>
        </w:rPr>
        <w:t>Căn cứ Luật Quản lý, sử dụng tài sản công số 15/2017/QH14 được sửa đổi, bổ sung bởi Luật số 64/2020/QH14, Luật số 07/2022/QH15, Luật số 24/2023/QH15, Luật số 31/2024/QH15, Luật số 56/2024/QH15, Luật số 90/2025/QH15;</w:t>
      </w:r>
    </w:p>
    <w:p w14:paraId="714645C2" w14:textId="2A57E02E" w:rsidR="003C365D" w:rsidRPr="009D23A6" w:rsidRDefault="003C365D" w:rsidP="00F80EE4">
      <w:pPr>
        <w:spacing w:after="80"/>
        <w:ind w:firstLine="720"/>
        <w:jc w:val="both"/>
        <w:rPr>
          <w:i/>
          <w:iCs/>
          <w:sz w:val="28"/>
          <w:szCs w:val="28"/>
          <w:lang w:val="vi-VN"/>
        </w:rPr>
      </w:pPr>
      <w:r w:rsidRPr="009D23A6">
        <w:rPr>
          <w:i/>
          <w:iCs/>
          <w:sz w:val="28"/>
          <w:szCs w:val="28"/>
          <w:lang w:val="vi-VN"/>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FEF1080" w14:textId="79B2BE4E" w:rsidR="003C365D" w:rsidRPr="009D23A6" w:rsidRDefault="003C365D" w:rsidP="00F80EE4">
      <w:pPr>
        <w:spacing w:after="80"/>
        <w:ind w:firstLine="720"/>
        <w:jc w:val="both"/>
        <w:rPr>
          <w:i/>
          <w:iCs/>
          <w:sz w:val="28"/>
          <w:szCs w:val="28"/>
          <w:lang w:val="vi-VN"/>
        </w:rPr>
      </w:pPr>
      <w:r w:rsidRPr="009D23A6">
        <w:rPr>
          <w:i/>
          <w:iCs/>
          <w:sz w:val="28"/>
          <w:szCs w:val="28"/>
          <w:lang w:val="vi-VN"/>
        </w:rPr>
        <w:t>Căn cứ Nghị định số 186/2025/NĐ-CP của Chính phủ Quy định chi tiết một số điều của Luật Quản lý, sử dụng tài sản công;</w:t>
      </w:r>
    </w:p>
    <w:p w14:paraId="0158BD12" w14:textId="37BFD152" w:rsidR="003C365D" w:rsidRPr="009D23A6" w:rsidRDefault="003C365D" w:rsidP="00F80EE4">
      <w:pPr>
        <w:spacing w:after="80"/>
        <w:ind w:firstLine="720"/>
        <w:jc w:val="both"/>
        <w:rPr>
          <w:i/>
          <w:iCs/>
          <w:sz w:val="28"/>
          <w:szCs w:val="28"/>
          <w:lang w:val="vi-VN"/>
        </w:rPr>
      </w:pPr>
      <w:r w:rsidRPr="009D23A6">
        <w:rPr>
          <w:i/>
          <w:iCs/>
          <w:sz w:val="28"/>
          <w:szCs w:val="28"/>
          <w:lang w:val="vi-VN"/>
        </w:rPr>
        <w:t>Căn cứ Quyết định số 15/2025/QĐ-TTg của Thủ tướng Chính phủ Quy định tiêu chuẩn, định mức sử dụng máy móc, thiết bị;</w:t>
      </w:r>
    </w:p>
    <w:p w14:paraId="445A025A" w14:textId="5D5A3067" w:rsidR="003C365D" w:rsidRPr="009D23A6" w:rsidRDefault="003C365D" w:rsidP="00F80EE4">
      <w:pPr>
        <w:spacing w:after="80"/>
        <w:ind w:firstLine="720"/>
        <w:jc w:val="both"/>
        <w:rPr>
          <w:i/>
          <w:iCs/>
          <w:sz w:val="28"/>
          <w:szCs w:val="28"/>
          <w:lang w:val="vi-VN"/>
        </w:rPr>
      </w:pPr>
      <w:r w:rsidRPr="009D23A6">
        <w:rPr>
          <w:i/>
          <w:iCs/>
          <w:sz w:val="28"/>
          <w:szCs w:val="28"/>
          <w:lang w:val="vi-VN"/>
        </w:rPr>
        <w:t>Căn cứ Thông tư số 08/2019/TT-BYT của Bộ trưởng Bộ Y tế Hướng dẫn tiêu chuẩn, định mức sử dụng máy móc, thiết bị chuyên dùng lĩnh vực y tế;</w:t>
      </w:r>
    </w:p>
    <w:p w14:paraId="4C1913FB" w14:textId="37BA00DB" w:rsidR="003C365D" w:rsidRPr="009D23A6" w:rsidRDefault="003C365D" w:rsidP="00F80EE4">
      <w:pPr>
        <w:spacing w:after="80"/>
        <w:ind w:firstLine="720"/>
        <w:jc w:val="both"/>
        <w:rPr>
          <w:i/>
          <w:iCs/>
          <w:sz w:val="28"/>
          <w:szCs w:val="28"/>
          <w:lang w:val="vi-VN"/>
        </w:rPr>
      </w:pPr>
      <w:r w:rsidRPr="009D23A6">
        <w:rPr>
          <w:i/>
          <w:iCs/>
          <w:sz w:val="28"/>
          <w:szCs w:val="28"/>
          <w:lang w:val="vi-VN"/>
        </w:rPr>
        <w:t xml:space="preserve">Theo đề nghị của Giám </w:t>
      </w:r>
      <w:r w:rsidR="00A1595D" w:rsidRPr="009D23A6">
        <w:rPr>
          <w:i/>
          <w:iCs/>
          <w:sz w:val="28"/>
          <w:szCs w:val="28"/>
          <w:lang w:val="vi-VN"/>
        </w:rPr>
        <w:t xml:space="preserve">đốc Sở Y tế tại Tờ trình số </w:t>
      </w:r>
      <w:r w:rsidR="00A1595D" w:rsidRPr="00C16B46">
        <w:rPr>
          <w:i/>
          <w:iCs/>
          <w:sz w:val="28"/>
          <w:szCs w:val="28"/>
          <w:lang w:val="vi-VN"/>
        </w:rPr>
        <w:t>198</w:t>
      </w:r>
      <w:r w:rsidR="00A1595D" w:rsidRPr="009D23A6">
        <w:rPr>
          <w:i/>
          <w:iCs/>
          <w:sz w:val="28"/>
          <w:szCs w:val="28"/>
          <w:lang w:val="vi-VN"/>
        </w:rPr>
        <w:t>/</w:t>
      </w:r>
      <w:r w:rsidR="00A1595D" w:rsidRPr="00C16B46">
        <w:rPr>
          <w:i/>
          <w:iCs/>
          <w:sz w:val="28"/>
          <w:szCs w:val="28"/>
          <w:lang w:val="vi-VN"/>
        </w:rPr>
        <w:t>TTr-SYT ngày 18</w:t>
      </w:r>
      <w:r w:rsidRPr="009D23A6">
        <w:rPr>
          <w:i/>
          <w:iCs/>
          <w:sz w:val="28"/>
          <w:szCs w:val="28"/>
          <w:lang w:val="vi-VN"/>
        </w:rPr>
        <w:t>/</w:t>
      </w:r>
      <w:r w:rsidR="00D61054" w:rsidRPr="009D23A6">
        <w:rPr>
          <w:i/>
          <w:iCs/>
          <w:sz w:val="28"/>
          <w:szCs w:val="28"/>
          <w:lang w:val="vi-VN"/>
        </w:rPr>
        <w:t>1</w:t>
      </w:r>
      <w:r w:rsidR="004866CB" w:rsidRPr="00C16B46">
        <w:rPr>
          <w:i/>
          <w:iCs/>
          <w:sz w:val="28"/>
          <w:szCs w:val="28"/>
          <w:lang w:val="vi-VN"/>
        </w:rPr>
        <w:t>2</w:t>
      </w:r>
      <w:r w:rsidRPr="009D23A6">
        <w:rPr>
          <w:i/>
          <w:iCs/>
          <w:sz w:val="28"/>
          <w:szCs w:val="28"/>
          <w:lang w:val="vi-VN"/>
        </w:rPr>
        <w:t>/2025;</w:t>
      </w:r>
    </w:p>
    <w:p w14:paraId="1529D3A2" w14:textId="560E4441" w:rsidR="0088364E" w:rsidRPr="009D23A6" w:rsidRDefault="003C365D" w:rsidP="00F80EE4">
      <w:pPr>
        <w:spacing w:after="80"/>
        <w:ind w:firstLine="720"/>
        <w:jc w:val="both"/>
        <w:rPr>
          <w:i/>
          <w:iCs/>
          <w:sz w:val="28"/>
          <w:szCs w:val="28"/>
          <w:lang w:val="vi-VN"/>
        </w:rPr>
      </w:pPr>
      <w:r w:rsidRPr="009D23A6">
        <w:rPr>
          <w:i/>
          <w:iCs/>
          <w:sz w:val="28"/>
          <w:szCs w:val="28"/>
          <w:lang w:val="vi-VN"/>
        </w:rPr>
        <w:t>Ủy ban nhân dân ban hành Q</w:t>
      </w:r>
      <w:r w:rsidR="00A1595D" w:rsidRPr="00C16B46">
        <w:rPr>
          <w:i/>
          <w:iCs/>
          <w:sz w:val="28"/>
          <w:szCs w:val="28"/>
          <w:lang w:val="vi-VN"/>
        </w:rPr>
        <w:t>uyết định q</w:t>
      </w:r>
      <w:r w:rsidRPr="009D23A6">
        <w:rPr>
          <w:i/>
          <w:iCs/>
          <w:sz w:val="28"/>
          <w:szCs w:val="28"/>
          <w:lang w:val="vi-VN"/>
        </w:rPr>
        <w:t>uy định tiêu chuẩn, định mức sử dụng máy móc, thiết bị chuyên dùng trong lĩnh vực y tế cho các cơ quan, đơn vị thuộc phạm vi quản lý của tỉnh Lào Cai.</w:t>
      </w:r>
    </w:p>
    <w:p w14:paraId="744C48DF" w14:textId="4C575BCC" w:rsidR="003C365D" w:rsidRPr="009D23A6" w:rsidRDefault="003C365D" w:rsidP="00F80EE4">
      <w:pPr>
        <w:spacing w:after="80"/>
        <w:ind w:firstLine="720"/>
        <w:jc w:val="both"/>
        <w:rPr>
          <w:sz w:val="28"/>
          <w:szCs w:val="28"/>
          <w:lang w:val="vi-VN"/>
        </w:rPr>
      </w:pPr>
      <w:bookmarkStart w:id="2" w:name="dieu_1"/>
      <w:r w:rsidRPr="009D23A6">
        <w:rPr>
          <w:b/>
          <w:bCs/>
          <w:sz w:val="28"/>
          <w:szCs w:val="28"/>
          <w:lang w:val="vi-VN"/>
        </w:rPr>
        <w:t>Điều 1.</w:t>
      </w:r>
      <w:bookmarkEnd w:id="2"/>
      <w:r w:rsidRPr="009D23A6">
        <w:rPr>
          <w:sz w:val="28"/>
          <w:szCs w:val="28"/>
          <w:lang w:val="vi-VN"/>
        </w:rPr>
        <w:t xml:space="preserve"> </w:t>
      </w:r>
      <w:bookmarkStart w:id="3" w:name="dieu_1_name"/>
      <w:r w:rsidRPr="009D23A6">
        <w:rPr>
          <w:sz w:val="28"/>
          <w:szCs w:val="28"/>
          <w:lang w:val="vi-VN"/>
        </w:rPr>
        <w:t>Ban hành kèm theo Quyết định này Quy định tiêu chuẩn, định mức sử dụng máy móc, thiết bị chuyên dùng trong lĩnh vực y tế cho các cơ quan, đơn vị thuộc phạm vi quản lý của tỉnh Lào Cai.</w:t>
      </w:r>
    </w:p>
    <w:bookmarkEnd w:id="3"/>
    <w:p w14:paraId="2D948F9E" w14:textId="77777777" w:rsidR="003C365D" w:rsidRPr="009D23A6" w:rsidRDefault="003C365D" w:rsidP="00F80EE4">
      <w:pPr>
        <w:spacing w:after="80"/>
        <w:ind w:firstLine="720"/>
        <w:jc w:val="both"/>
        <w:rPr>
          <w:sz w:val="28"/>
          <w:szCs w:val="28"/>
          <w:lang w:val="vi-VN"/>
        </w:rPr>
      </w:pPr>
      <w:r w:rsidRPr="009D23A6">
        <w:rPr>
          <w:b/>
          <w:sz w:val="28"/>
          <w:szCs w:val="28"/>
          <w:lang w:val="vi-VN"/>
        </w:rPr>
        <w:t>Điều 2</w:t>
      </w:r>
      <w:r w:rsidRPr="009D23A6">
        <w:rPr>
          <w:sz w:val="28"/>
          <w:szCs w:val="28"/>
          <w:lang w:val="vi-VN"/>
        </w:rPr>
        <w:t>. Hiệu lực thi hành</w:t>
      </w:r>
    </w:p>
    <w:p w14:paraId="37567CF0" w14:textId="397279BB" w:rsidR="003C365D" w:rsidRPr="009D23A6" w:rsidRDefault="003C365D" w:rsidP="00F80EE4">
      <w:pPr>
        <w:spacing w:after="80"/>
        <w:ind w:firstLine="720"/>
        <w:jc w:val="both"/>
        <w:rPr>
          <w:sz w:val="28"/>
          <w:szCs w:val="28"/>
          <w:lang w:val="vi-VN"/>
        </w:rPr>
      </w:pPr>
      <w:r w:rsidRPr="009D23A6">
        <w:rPr>
          <w:sz w:val="28"/>
          <w:szCs w:val="28"/>
          <w:lang w:val="vi-VN"/>
        </w:rPr>
        <w:t xml:space="preserve">1. Quyết định này có hiệu lực </w:t>
      </w:r>
      <w:r w:rsidR="007D1CA5" w:rsidRPr="009D23A6">
        <w:rPr>
          <w:sz w:val="28"/>
          <w:szCs w:val="28"/>
          <w:lang w:val="vi-VN"/>
        </w:rPr>
        <w:t xml:space="preserve">từ ngày </w:t>
      </w:r>
      <w:r w:rsidR="0001105D" w:rsidRPr="00C16B46">
        <w:rPr>
          <w:sz w:val="28"/>
          <w:szCs w:val="28"/>
          <w:lang w:val="vi-VN"/>
        </w:rPr>
        <w:t xml:space="preserve">01 </w:t>
      </w:r>
      <w:r w:rsidR="007D1CA5" w:rsidRPr="009D23A6">
        <w:rPr>
          <w:sz w:val="28"/>
          <w:szCs w:val="28"/>
          <w:lang w:val="vi-VN"/>
        </w:rPr>
        <w:t xml:space="preserve">tháng </w:t>
      </w:r>
      <w:r w:rsidR="007D1CA5" w:rsidRPr="00C16B46">
        <w:rPr>
          <w:sz w:val="28"/>
          <w:szCs w:val="28"/>
          <w:lang w:val="vi-VN"/>
        </w:rPr>
        <w:t>0</w:t>
      </w:r>
      <w:r w:rsidR="0001105D" w:rsidRPr="00C16B46">
        <w:rPr>
          <w:sz w:val="28"/>
          <w:szCs w:val="28"/>
          <w:lang w:val="vi-VN"/>
        </w:rPr>
        <w:t>2</w:t>
      </w:r>
      <w:r w:rsidR="007D1CA5" w:rsidRPr="00C16B46">
        <w:rPr>
          <w:sz w:val="28"/>
          <w:szCs w:val="28"/>
          <w:lang w:val="vi-VN"/>
        </w:rPr>
        <w:t xml:space="preserve"> </w:t>
      </w:r>
      <w:r w:rsidR="007D1CA5" w:rsidRPr="009D23A6">
        <w:rPr>
          <w:sz w:val="28"/>
          <w:szCs w:val="28"/>
          <w:lang w:val="vi-VN"/>
        </w:rPr>
        <w:t>năm 2026</w:t>
      </w:r>
      <w:r w:rsidRPr="009D23A6">
        <w:rPr>
          <w:sz w:val="28"/>
          <w:szCs w:val="28"/>
          <w:lang w:val="vi-VN"/>
        </w:rPr>
        <w:t>.</w:t>
      </w:r>
    </w:p>
    <w:p w14:paraId="0C03C32E" w14:textId="77777777" w:rsidR="003C365D" w:rsidRPr="009D23A6" w:rsidRDefault="003C365D" w:rsidP="007706E2">
      <w:pPr>
        <w:spacing w:after="120"/>
        <w:ind w:firstLine="720"/>
        <w:jc w:val="both"/>
        <w:rPr>
          <w:sz w:val="28"/>
          <w:szCs w:val="28"/>
          <w:lang w:val="vi-VN"/>
        </w:rPr>
      </w:pPr>
      <w:r w:rsidRPr="009D23A6">
        <w:rPr>
          <w:sz w:val="28"/>
          <w:szCs w:val="28"/>
          <w:lang w:val="vi-VN"/>
        </w:rPr>
        <w:lastRenderedPageBreak/>
        <w:t xml:space="preserve">2. Các quyết định sau hết hiệu lực thi hành kể từ ngày quyết định này có hiệu lực thi hành gồm: </w:t>
      </w:r>
    </w:p>
    <w:p w14:paraId="076373D6" w14:textId="0080384A" w:rsidR="003C365D" w:rsidRPr="009D23A6" w:rsidRDefault="003C365D" w:rsidP="007706E2">
      <w:pPr>
        <w:spacing w:after="120"/>
        <w:ind w:firstLine="720"/>
        <w:jc w:val="both"/>
        <w:rPr>
          <w:sz w:val="28"/>
          <w:szCs w:val="28"/>
          <w:lang w:val="vi-VN"/>
        </w:rPr>
      </w:pPr>
      <w:r w:rsidRPr="009D23A6">
        <w:rPr>
          <w:sz w:val="28"/>
          <w:szCs w:val="28"/>
          <w:lang w:val="vi-VN"/>
        </w:rPr>
        <w:t xml:space="preserve">a) Quyết định số 3108/QĐ-UBND </w:t>
      </w:r>
      <w:r w:rsidR="004866CB" w:rsidRPr="009D23A6">
        <w:rPr>
          <w:iCs/>
          <w:sz w:val="28"/>
          <w:szCs w:val="28"/>
          <w:lang w:val="vi-VN"/>
        </w:rPr>
        <w:t>ngày 13 tháng 12 năm 2022 của Ủy ban nhân dân tỉnh Lào Cai</w:t>
      </w:r>
      <w:r w:rsidR="004866CB" w:rsidRPr="00C16B46">
        <w:rPr>
          <w:sz w:val="28"/>
          <w:szCs w:val="28"/>
          <w:lang w:val="vi-VN"/>
        </w:rPr>
        <w:t xml:space="preserve"> </w:t>
      </w:r>
      <w:r w:rsidR="0004114C" w:rsidRPr="009D23A6">
        <w:rPr>
          <w:sz w:val="28"/>
          <w:szCs w:val="28"/>
          <w:lang w:val="vi-VN"/>
        </w:rPr>
        <w:t>ban hành Q</w:t>
      </w:r>
      <w:r w:rsidRPr="009D23A6">
        <w:rPr>
          <w:sz w:val="28"/>
          <w:szCs w:val="28"/>
          <w:lang w:val="vi-VN"/>
        </w:rPr>
        <w:t>uy định tiêu chuẩn, định mức sử dụng máy móc, thiết bị chuyên dùng đối với các đơn vị sự nghiệp y tế thuộc tỉnh Lào Cai;</w:t>
      </w:r>
    </w:p>
    <w:p w14:paraId="0D5F8E18" w14:textId="4ED8A258" w:rsidR="003C365D" w:rsidRPr="009D23A6" w:rsidRDefault="003C365D" w:rsidP="007706E2">
      <w:pPr>
        <w:spacing w:after="120"/>
        <w:ind w:firstLine="720"/>
        <w:jc w:val="both"/>
        <w:rPr>
          <w:sz w:val="28"/>
          <w:szCs w:val="28"/>
          <w:lang w:val="vi-VN"/>
        </w:rPr>
      </w:pPr>
      <w:r w:rsidRPr="009D23A6">
        <w:rPr>
          <w:sz w:val="28"/>
          <w:szCs w:val="28"/>
          <w:lang w:val="vi-VN"/>
        </w:rPr>
        <w:t xml:space="preserve"> b) Quyết định số 38/2022/QĐ-UBND </w:t>
      </w:r>
      <w:r w:rsidR="004866CB" w:rsidRPr="009D23A6">
        <w:rPr>
          <w:iCs/>
          <w:sz w:val="28"/>
          <w:szCs w:val="28"/>
          <w:lang w:val="vi-VN"/>
        </w:rPr>
        <w:t xml:space="preserve">ngày 30 tháng 12 năm 2022 của Ủy ban nhân dân tỉnh Yên Bái </w:t>
      </w:r>
      <w:r w:rsidRPr="009D23A6">
        <w:rPr>
          <w:sz w:val="28"/>
          <w:szCs w:val="28"/>
          <w:lang w:val="vi-VN"/>
        </w:rPr>
        <w:t>ban hành Quy định, tiêu chuẩn, định mức sử dụng máy móc, thiết bị chuyên dùng thuộc lĩnh vực y tế đối với các đơn vị sự nghiệp công lập trực thuộc Sở Y tế và phân cấp thẩm quyền cho Giám đốc Sở Y tế ban hành tiêu chuẩn định mức sử dụng máy móc, thiết bị chuyên dùng thuộc lĩnh vực y tế đối với trạm y tế xã, phường, thị trấn; phòng khám đa khoa khu</w:t>
      </w:r>
      <w:r w:rsidR="00EC0DCA" w:rsidRPr="009D23A6">
        <w:rPr>
          <w:sz w:val="28"/>
          <w:szCs w:val="28"/>
          <w:lang w:val="vi-VN"/>
        </w:rPr>
        <w:t xml:space="preserve"> vực trên địa bàn tỉnh Yên Bái.</w:t>
      </w:r>
    </w:p>
    <w:p w14:paraId="25DAEEC9" w14:textId="35CCE039" w:rsidR="003C365D" w:rsidRPr="00C16B46" w:rsidRDefault="003C365D" w:rsidP="007706E2">
      <w:pPr>
        <w:spacing w:after="120"/>
        <w:ind w:firstLine="720"/>
        <w:jc w:val="both"/>
        <w:rPr>
          <w:sz w:val="28"/>
          <w:szCs w:val="28"/>
          <w:lang w:val="vi-VN"/>
        </w:rPr>
      </w:pPr>
      <w:r w:rsidRPr="009D23A6">
        <w:rPr>
          <w:b/>
          <w:sz w:val="28"/>
          <w:szCs w:val="28"/>
          <w:lang w:val="vi-VN"/>
        </w:rPr>
        <w:t>Điều 3</w:t>
      </w:r>
      <w:r w:rsidRPr="009D23A6">
        <w:rPr>
          <w:sz w:val="28"/>
          <w:szCs w:val="28"/>
          <w:lang w:val="vi-VN"/>
        </w:rPr>
        <w:t>. Chánh Văn phòng Ủy ban nhân dân tỉnh; Giám đốc các sở: Y tế, Tài chính, Kho bạc Nhà nước</w:t>
      </w:r>
      <w:r w:rsidR="0004114C" w:rsidRPr="009D23A6">
        <w:rPr>
          <w:sz w:val="28"/>
          <w:szCs w:val="28"/>
          <w:lang w:val="vi-VN"/>
        </w:rPr>
        <w:t xml:space="preserve"> khu vực IX</w:t>
      </w:r>
      <w:r w:rsidRPr="009D23A6">
        <w:rPr>
          <w:sz w:val="28"/>
          <w:szCs w:val="28"/>
          <w:lang w:val="vi-VN"/>
        </w:rPr>
        <w:t>; Thủ trưởng các cơ quan, tổ chức, đơn vị và cá nhân có liên quan chịu trách nhiệm thi hành Quyết định này.</w:t>
      </w:r>
    </w:p>
    <w:p w14:paraId="511D0F82" w14:textId="77777777" w:rsidR="00966213" w:rsidRPr="009D23A6" w:rsidRDefault="00966213" w:rsidP="007706E2">
      <w:pPr>
        <w:spacing w:after="120"/>
        <w:ind w:firstLine="720"/>
        <w:jc w:val="both"/>
        <w:rPr>
          <w:sz w:val="28"/>
          <w:szCs w:val="28"/>
          <w:lang w:val="vi-VN"/>
        </w:rPr>
      </w:pPr>
    </w:p>
    <w:p w14:paraId="5B07541C" w14:textId="77777777" w:rsidR="003C365D" w:rsidRPr="009D23A6" w:rsidRDefault="003C365D" w:rsidP="003C365D">
      <w:pPr>
        <w:spacing w:before="120"/>
        <w:ind w:firstLine="720"/>
        <w:jc w:val="both"/>
        <w:rPr>
          <w:sz w:val="4"/>
          <w:szCs w:val="28"/>
          <w:lang w:val="vi-VN"/>
        </w:rPr>
      </w:pPr>
    </w:p>
    <w:tbl>
      <w:tblPr>
        <w:tblW w:w="9572" w:type="dxa"/>
        <w:tblInd w:w="108" w:type="dxa"/>
        <w:tblCellMar>
          <w:left w:w="0" w:type="dxa"/>
          <w:right w:w="0" w:type="dxa"/>
        </w:tblCellMar>
        <w:tblLook w:val="04A0" w:firstRow="1" w:lastRow="0" w:firstColumn="1" w:lastColumn="0" w:noHBand="0" w:noVBand="1"/>
      </w:tblPr>
      <w:tblGrid>
        <w:gridCol w:w="4820"/>
        <w:gridCol w:w="4752"/>
      </w:tblGrid>
      <w:tr w:rsidR="003C365D" w:rsidRPr="00C16B46" w14:paraId="4721D4CE" w14:textId="77777777" w:rsidTr="007706E2">
        <w:tc>
          <w:tcPr>
            <w:tcW w:w="4820" w:type="dxa"/>
            <w:tcMar>
              <w:top w:w="0" w:type="dxa"/>
              <w:left w:w="108" w:type="dxa"/>
              <w:bottom w:w="0" w:type="dxa"/>
              <w:right w:w="108" w:type="dxa"/>
            </w:tcMar>
          </w:tcPr>
          <w:p w14:paraId="43328DC3" w14:textId="77777777" w:rsidR="003C365D" w:rsidRPr="009D23A6" w:rsidRDefault="003C365D" w:rsidP="00DE4AC1">
            <w:pPr>
              <w:rPr>
                <w:b/>
                <w:bCs/>
                <w:i/>
                <w:iCs/>
                <w:lang w:val="vi-VN"/>
              </w:rPr>
            </w:pPr>
            <w:r w:rsidRPr="009D23A6">
              <w:rPr>
                <w:b/>
                <w:bCs/>
                <w:i/>
                <w:iCs/>
                <w:lang w:val="vi-VN"/>
              </w:rPr>
              <w:t>Nơi nhận:</w:t>
            </w:r>
          </w:p>
          <w:p w14:paraId="057558A5" w14:textId="77777777" w:rsidR="003C365D" w:rsidRPr="009D23A6" w:rsidRDefault="003C365D" w:rsidP="00DE4AC1">
            <w:pPr>
              <w:rPr>
                <w:bCs/>
                <w:iCs/>
                <w:lang w:val="vi-VN"/>
              </w:rPr>
            </w:pPr>
            <w:r w:rsidRPr="009D23A6">
              <w:rPr>
                <w:bCs/>
                <w:iCs/>
                <w:lang w:val="vi-VN"/>
              </w:rPr>
              <w:t>- Bộ Y tế;</w:t>
            </w:r>
          </w:p>
          <w:p w14:paraId="01D66D83" w14:textId="293F4432" w:rsidR="003C365D" w:rsidRPr="009D23A6" w:rsidRDefault="003C365D" w:rsidP="00DE4AC1">
            <w:pPr>
              <w:rPr>
                <w:sz w:val="22"/>
                <w:szCs w:val="22"/>
                <w:lang w:val="fr-FR"/>
              </w:rPr>
            </w:pPr>
            <w:r w:rsidRPr="009D23A6">
              <w:rPr>
                <w:bCs/>
                <w:iCs/>
                <w:lang w:val="vi-VN"/>
              </w:rPr>
              <w:t xml:space="preserve">- </w:t>
            </w:r>
            <w:r w:rsidR="0088364E" w:rsidRPr="009D23A6">
              <w:rPr>
                <w:sz w:val="22"/>
                <w:szCs w:val="22"/>
                <w:lang w:val="fr-FR"/>
              </w:rPr>
              <w:t>Cục Kiểm tra văn bản và Quản lý xử lý vi phạm hành chính - Bộ Tư pháp;</w:t>
            </w:r>
          </w:p>
          <w:p w14:paraId="1A33FD94" w14:textId="5C1A2D1C" w:rsidR="003C365D" w:rsidRPr="009D23A6" w:rsidRDefault="003C365D" w:rsidP="0088364E">
            <w:pPr>
              <w:jc w:val="both"/>
              <w:rPr>
                <w:sz w:val="22"/>
                <w:szCs w:val="22"/>
                <w:lang w:val="fr-FR"/>
              </w:rPr>
            </w:pPr>
            <w:r w:rsidRPr="009D23A6">
              <w:rPr>
                <w:bCs/>
                <w:iCs/>
                <w:lang w:val="vi-VN"/>
              </w:rPr>
              <w:t xml:space="preserve">- </w:t>
            </w:r>
            <w:r w:rsidR="0088364E" w:rsidRPr="009D23A6">
              <w:rPr>
                <w:sz w:val="22"/>
                <w:szCs w:val="22"/>
                <w:lang w:val="fr-FR"/>
              </w:rPr>
              <w:t xml:space="preserve"> TT: TU, HĐND, UBND tỉnh;</w:t>
            </w:r>
          </w:p>
          <w:p w14:paraId="5793D914" w14:textId="124F9075" w:rsidR="003C365D" w:rsidRPr="009D23A6" w:rsidRDefault="003C365D" w:rsidP="00DE4AC1">
            <w:pPr>
              <w:rPr>
                <w:bCs/>
                <w:iCs/>
                <w:lang w:val="vi-VN"/>
              </w:rPr>
            </w:pPr>
            <w:r w:rsidRPr="009D23A6">
              <w:rPr>
                <w:bCs/>
                <w:iCs/>
                <w:lang w:val="vi-VN"/>
              </w:rPr>
              <w:t>- Đoàn Đại biểu Quốc hội tỉnh;</w:t>
            </w:r>
          </w:p>
          <w:p w14:paraId="5DFBBB97" w14:textId="1C19E06C" w:rsidR="003C365D" w:rsidRPr="009D23A6" w:rsidRDefault="003C365D" w:rsidP="00DE4AC1">
            <w:pPr>
              <w:rPr>
                <w:bCs/>
                <w:iCs/>
                <w:lang w:val="vi-VN"/>
              </w:rPr>
            </w:pPr>
            <w:r w:rsidRPr="009D23A6">
              <w:rPr>
                <w:bCs/>
                <w:iCs/>
                <w:lang w:val="vi-VN"/>
              </w:rPr>
              <w:t>- Ủy ban Mặt trận Tổ quốc Việt Nam tỉnh;</w:t>
            </w:r>
          </w:p>
          <w:p w14:paraId="24BA038E" w14:textId="7D5F2801" w:rsidR="0088364E" w:rsidRPr="009D23A6" w:rsidRDefault="0088364E" w:rsidP="0088364E">
            <w:pPr>
              <w:jc w:val="both"/>
              <w:rPr>
                <w:sz w:val="22"/>
                <w:szCs w:val="22"/>
                <w:lang w:val="fr-FR"/>
              </w:rPr>
            </w:pPr>
            <w:r w:rsidRPr="009D23A6">
              <w:rPr>
                <w:sz w:val="22"/>
                <w:szCs w:val="22"/>
                <w:lang w:val="fr-FR"/>
              </w:rPr>
              <w:t xml:space="preserve">- Chủ tịch, các Phó Chủ tịch UBND </w:t>
            </w:r>
            <w:proofErr w:type="gramStart"/>
            <w:r w:rsidRPr="009D23A6">
              <w:rPr>
                <w:sz w:val="22"/>
                <w:szCs w:val="22"/>
                <w:lang w:val="fr-FR"/>
              </w:rPr>
              <w:t>tỉnh;</w:t>
            </w:r>
            <w:proofErr w:type="gramEnd"/>
          </w:p>
          <w:p w14:paraId="27C3499B" w14:textId="171C015B" w:rsidR="0088364E" w:rsidRPr="00C16B46" w:rsidRDefault="0088364E" w:rsidP="00DE4AC1">
            <w:pPr>
              <w:rPr>
                <w:bCs/>
                <w:iCs/>
                <w:lang w:val="fr-FR"/>
              </w:rPr>
            </w:pPr>
            <w:r w:rsidRPr="00C16B46">
              <w:rPr>
                <w:bCs/>
                <w:iCs/>
                <w:lang w:val="fr-FR"/>
              </w:rPr>
              <w:t xml:space="preserve">- Như Điều 3 Quyết </w:t>
            </w:r>
            <w:proofErr w:type="gramStart"/>
            <w:r w:rsidRPr="00C16B46">
              <w:rPr>
                <w:bCs/>
                <w:iCs/>
                <w:lang w:val="fr-FR"/>
              </w:rPr>
              <w:t>định;</w:t>
            </w:r>
            <w:proofErr w:type="gramEnd"/>
          </w:p>
          <w:p w14:paraId="4AB16831" w14:textId="77777777" w:rsidR="0088364E" w:rsidRPr="00C16B46" w:rsidRDefault="0088364E" w:rsidP="0088364E">
            <w:pPr>
              <w:rPr>
                <w:sz w:val="22"/>
                <w:szCs w:val="22"/>
                <w:lang w:val="fr-FR"/>
              </w:rPr>
            </w:pPr>
            <w:r w:rsidRPr="00C16B46">
              <w:rPr>
                <w:sz w:val="22"/>
                <w:szCs w:val="22"/>
                <w:lang w:val="fr-FR"/>
              </w:rPr>
              <w:t xml:space="preserve">- Sở Tư </w:t>
            </w:r>
            <w:proofErr w:type="gramStart"/>
            <w:r w:rsidRPr="00C16B46">
              <w:rPr>
                <w:sz w:val="22"/>
                <w:szCs w:val="22"/>
                <w:lang w:val="fr-FR"/>
              </w:rPr>
              <w:t>pháp;</w:t>
            </w:r>
            <w:proofErr w:type="gramEnd"/>
          </w:p>
          <w:p w14:paraId="2A467E0F" w14:textId="77777777" w:rsidR="0088364E" w:rsidRPr="00C16B46" w:rsidRDefault="0088364E" w:rsidP="0088364E">
            <w:pPr>
              <w:rPr>
                <w:sz w:val="22"/>
                <w:szCs w:val="22"/>
                <w:lang w:val="fr-FR"/>
              </w:rPr>
            </w:pPr>
            <w:r w:rsidRPr="00C16B46">
              <w:rPr>
                <w:sz w:val="22"/>
                <w:szCs w:val="22"/>
                <w:lang w:val="fr-FR"/>
              </w:rPr>
              <w:t xml:space="preserve">- </w:t>
            </w:r>
            <w:r w:rsidRPr="009D23A6">
              <w:rPr>
                <w:sz w:val="22"/>
                <w:szCs w:val="22"/>
                <w:lang w:val="vi-VN"/>
              </w:rPr>
              <w:t>Cổng thông tin điện tử</w:t>
            </w:r>
            <w:r w:rsidRPr="00C16B46">
              <w:rPr>
                <w:sz w:val="22"/>
                <w:szCs w:val="22"/>
                <w:lang w:val="fr-FR"/>
              </w:rPr>
              <w:t xml:space="preserve"> </w:t>
            </w:r>
            <w:proofErr w:type="gramStart"/>
            <w:r w:rsidRPr="00C16B46">
              <w:rPr>
                <w:sz w:val="22"/>
                <w:szCs w:val="22"/>
                <w:lang w:val="fr-FR"/>
              </w:rPr>
              <w:t>tỉnh</w:t>
            </w:r>
            <w:r w:rsidRPr="009D23A6">
              <w:rPr>
                <w:sz w:val="22"/>
                <w:szCs w:val="22"/>
                <w:lang w:val="vi-VN"/>
              </w:rPr>
              <w:t>;</w:t>
            </w:r>
            <w:proofErr w:type="gramEnd"/>
          </w:p>
          <w:p w14:paraId="3F38F55F" w14:textId="7CDA463D" w:rsidR="00E92977" w:rsidRPr="00C16B46" w:rsidRDefault="005B2648" w:rsidP="0088364E">
            <w:pPr>
              <w:rPr>
                <w:sz w:val="22"/>
                <w:szCs w:val="22"/>
                <w:lang w:val="fr-FR"/>
              </w:rPr>
            </w:pPr>
            <w:r w:rsidRPr="00C16B46">
              <w:rPr>
                <w:sz w:val="22"/>
                <w:szCs w:val="22"/>
                <w:lang w:val="fr-FR"/>
              </w:rPr>
              <w:t xml:space="preserve">- Công báo điện tử </w:t>
            </w:r>
            <w:proofErr w:type="gramStart"/>
            <w:r w:rsidRPr="00C16B46">
              <w:rPr>
                <w:sz w:val="22"/>
                <w:szCs w:val="22"/>
                <w:lang w:val="fr-FR"/>
              </w:rPr>
              <w:t>tỉnh;</w:t>
            </w:r>
            <w:proofErr w:type="gramEnd"/>
          </w:p>
          <w:p w14:paraId="06858130" w14:textId="3583A60D" w:rsidR="0088364E" w:rsidRPr="00C16B46" w:rsidRDefault="0088364E" w:rsidP="0088364E">
            <w:pPr>
              <w:pStyle w:val="BodyTextIndent2"/>
              <w:spacing w:after="0" w:line="240" w:lineRule="auto"/>
              <w:ind w:left="0"/>
              <w:rPr>
                <w:sz w:val="22"/>
                <w:szCs w:val="22"/>
                <w:lang w:val="fr-FR"/>
              </w:rPr>
            </w:pPr>
            <w:r w:rsidRPr="009D23A6">
              <w:rPr>
                <w:sz w:val="22"/>
                <w:szCs w:val="22"/>
                <w:lang w:val="vi-VN"/>
              </w:rPr>
              <w:t xml:space="preserve">- </w:t>
            </w:r>
            <w:r w:rsidRPr="00C16B46">
              <w:rPr>
                <w:sz w:val="22"/>
                <w:szCs w:val="22"/>
                <w:lang w:val="fr-FR"/>
              </w:rPr>
              <w:t>Lãnh đạo Văn phòng UBND tỉnh</w:t>
            </w:r>
            <w:r w:rsidRPr="009D23A6">
              <w:rPr>
                <w:sz w:val="22"/>
                <w:szCs w:val="22"/>
                <w:lang w:val="vi-VN"/>
              </w:rPr>
              <w:t>;</w:t>
            </w:r>
          </w:p>
          <w:p w14:paraId="51EE9F03" w14:textId="1CE734A1" w:rsidR="003C365D" w:rsidRPr="009D23A6" w:rsidRDefault="003C365D" w:rsidP="00DE4AC1">
            <w:pPr>
              <w:rPr>
                <w:bCs/>
                <w:iCs/>
                <w:lang w:val="vi-VN"/>
              </w:rPr>
            </w:pPr>
            <w:r w:rsidRPr="009D23A6">
              <w:rPr>
                <w:bCs/>
                <w:iCs/>
                <w:lang w:val="vi-VN"/>
              </w:rPr>
              <w:t>-</w:t>
            </w:r>
            <w:r w:rsidR="0088364E" w:rsidRPr="009D23A6">
              <w:rPr>
                <w:bCs/>
                <w:iCs/>
                <w:lang w:val="vi-VN"/>
              </w:rPr>
              <w:t xml:space="preserve"> Lưu: VT, </w:t>
            </w:r>
            <w:r w:rsidR="0088364E" w:rsidRPr="009D23A6">
              <w:rPr>
                <w:bCs/>
                <w:iCs/>
              </w:rPr>
              <w:t>T</w:t>
            </w:r>
            <w:r w:rsidR="005B2648" w:rsidRPr="009D23A6">
              <w:rPr>
                <w:bCs/>
                <w:iCs/>
              </w:rPr>
              <w:t>H</w:t>
            </w:r>
            <w:r w:rsidR="0088364E" w:rsidRPr="009D23A6">
              <w:rPr>
                <w:bCs/>
                <w:iCs/>
              </w:rPr>
              <w:t xml:space="preserve">, </w:t>
            </w:r>
            <w:r w:rsidR="0088364E" w:rsidRPr="009D23A6">
              <w:rPr>
                <w:bCs/>
                <w:iCs/>
                <w:lang w:val="vi-VN"/>
              </w:rPr>
              <w:t>VX</w:t>
            </w:r>
            <w:r w:rsidRPr="009D23A6">
              <w:rPr>
                <w:bCs/>
                <w:iCs/>
                <w:lang w:val="vi-VN"/>
              </w:rPr>
              <w:t>.</w:t>
            </w:r>
          </w:p>
          <w:p w14:paraId="4A57256F" w14:textId="77777777" w:rsidR="007706E2" w:rsidRPr="009D23A6" w:rsidRDefault="007706E2" w:rsidP="00DE4AC1">
            <w:pPr>
              <w:rPr>
                <w:sz w:val="22"/>
                <w:szCs w:val="22"/>
                <w:lang w:val="vi-VN"/>
              </w:rPr>
            </w:pPr>
          </w:p>
        </w:tc>
        <w:tc>
          <w:tcPr>
            <w:tcW w:w="4752" w:type="dxa"/>
            <w:tcMar>
              <w:top w:w="0" w:type="dxa"/>
              <w:left w:w="108" w:type="dxa"/>
              <w:bottom w:w="0" w:type="dxa"/>
              <w:right w:w="108" w:type="dxa"/>
            </w:tcMar>
          </w:tcPr>
          <w:p w14:paraId="0C43EA05" w14:textId="77777777" w:rsidR="003C365D" w:rsidRPr="009D23A6" w:rsidRDefault="003C365D" w:rsidP="00DE4AC1">
            <w:pPr>
              <w:jc w:val="center"/>
              <w:rPr>
                <w:b/>
                <w:bCs/>
                <w:sz w:val="28"/>
                <w:lang w:val="vi-VN"/>
              </w:rPr>
            </w:pPr>
            <w:r w:rsidRPr="009D23A6">
              <w:rPr>
                <w:b/>
                <w:bCs/>
                <w:sz w:val="28"/>
                <w:lang w:val="vi-VN"/>
              </w:rPr>
              <w:t>TM. ỦY BAN NHÂN DÂN</w:t>
            </w:r>
          </w:p>
          <w:p w14:paraId="3D48C88D" w14:textId="52290B2A" w:rsidR="00734B69" w:rsidRPr="00C16B46" w:rsidRDefault="003C365D" w:rsidP="00DE4AC1">
            <w:pPr>
              <w:jc w:val="center"/>
              <w:rPr>
                <w:b/>
                <w:bCs/>
                <w:sz w:val="28"/>
                <w:lang w:val="vi-VN"/>
              </w:rPr>
            </w:pPr>
            <w:r w:rsidRPr="009D23A6">
              <w:rPr>
                <w:b/>
                <w:bCs/>
                <w:sz w:val="28"/>
                <w:lang w:val="vi-VN"/>
              </w:rPr>
              <w:t>CHỦ TỊCH</w:t>
            </w:r>
          </w:p>
          <w:p w14:paraId="0B7F5AFC" w14:textId="2DF48D35" w:rsidR="009D23A6" w:rsidRPr="00C16B46" w:rsidRDefault="009D23A6" w:rsidP="009D23A6">
            <w:pPr>
              <w:rPr>
                <w:b/>
                <w:bCs/>
                <w:sz w:val="28"/>
                <w:lang w:val="vi-VN"/>
              </w:rPr>
            </w:pPr>
          </w:p>
          <w:p w14:paraId="117105C4" w14:textId="77777777" w:rsidR="00734B69" w:rsidRPr="00C16B46" w:rsidRDefault="00734B69" w:rsidP="00DE4AC1">
            <w:pPr>
              <w:jc w:val="center"/>
              <w:rPr>
                <w:b/>
                <w:bCs/>
                <w:lang w:val="vi-VN"/>
              </w:rPr>
            </w:pPr>
          </w:p>
          <w:p w14:paraId="1766866B" w14:textId="77777777" w:rsidR="00734B69" w:rsidRPr="00C16B46" w:rsidRDefault="00734B69" w:rsidP="00DE4AC1">
            <w:pPr>
              <w:jc w:val="center"/>
              <w:rPr>
                <w:b/>
                <w:bCs/>
                <w:lang w:val="vi-VN"/>
              </w:rPr>
            </w:pPr>
          </w:p>
          <w:p w14:paraId="43C59FA8" w14:textId="77777777" w:rsidR="00734B69" w:rsidRPr="00C16B46" w:rsidRDefault="00734B69" w:rsidP="00DE4AC1">
            <w:pPr>
              <w:jc w:val="center"/>
              <w:rPr>
                <w:b/>
                <w:bCs/>
                <w:lang w:val="vi-VN"/>
              </w:rPr>
            </w:pPr>
          </w:p>
          <w:p w14:paraId="5CB3E78F" w14:textId="3FA5AAC5" w:rsidR="00734B69" w:rsidRPr="00C16B46" w:rsidRDefault="00C16B46" w:rsidP="00DE4AC1">
            <w:pPr>
              <w:jc w:val="center"/>
              <w:rPr>
                <w:b/>
                <w:bCs/>
              </w:rPr>
            </w:pPr>
            <w:r w:rsidRPr="00C16B46">
              <w:rPr>
                <w:b/>
                <w:bCs/>
                <w:lang w:val="vi-VN"/>
              </w:rPr>
              <w:t>(đã k</w:t>
            </w:r>
            <w:r>
              <w:rPr>
                <w:b/>
                <w:bCs/>
              </w:rPr>
              <w:t>ý)</w:t>
            </w:r>
          </w:p>
          <w:p w14:paraId="029DADEB" w14:textId="77777777" w:rsidR="00734B69" w:rsidRPr="00C16B46" w:rsidRDefault="00734B69" w:rsidP="00DE4AC1">
            <w:pPr>
              <w:jc w:val="center"/>
              <w:rPr>
                <w:b/>
                <w:bCs/>
                <w:lang w:val="vi-VN"/>
              </w:rPr>
            </w:pPr>
          </w:p>
          <w:p w14:paraId="2261274D" w14:textId="77777777" w:rsidR="00734B69" w:rsidRPr="00C16B46" w:rsidRDefault="00734B69" w:rsidP="00DE4AC1">
            <w:pPr>
              <w:jc w:val="center"/>
              <w:rPr>
                <w:b/>
                <w:bCs/>
                <w:lang w:val="vi-VN"/>
              </w:rPr>
            </w:pPr>
          </w:p>
          <w:p w14:paraId="3BA0AADC" w14:textId="77777777" w:rsidR="00734B69" w:rsidRPr="00C16B46" w:rsidRDefault="00734B69" w:rsidP="009D23A6">
            <w:pPr>
              <w:rPr>
                <w:b/>
                <w:bCs/>
                <w:lang w:val="vi-VN"/>
              </w:rPr>
            </w:pPr>
          </w:p>
          <w:p w14:paraId="24757B5D" w14:textId="2EF80F59" w:rsidR="003C365D" w:rsidRPr="009D23A6" w:rsidRDefault="00734B69" w:rsidP="00DE4AC1">
            <w:pPr>
              <w:jc w:val="center"/>
              <w:rPr>
                <w:b/>
                <w:bCs/>
                <w:sz w:val="28"/>
                <w:szCs w:val="28"/>
                <w:lang w:val="vi-VN"/>
              </w:rPr>
            </w:pPr>
            <w:r w:rsidRPr="00C16B46">
              <w:rPr>
                <w:b/>
                <w:bCs/>
                <w:sz w:val="28"/>
                <w:szCs w:val="28"/>
                <w:lang w:val="vi-VN"/>
              </w:rPr>
              <w:t>Nguyễn Tuấn Anh</w:t>
            </w:r>
            <w:r w:rsidR="003C365D" w:rsidRPr="009D23A6">
              <w:rPr>
                <w:b/>
                <w:bCs/>
                <w:sz w:val="28"/>
                <w:szCs w:val="28"/>
                <w:lang w:val="vi-VN"/>
              </w:rPr>
              <w:br/>
            </w:r>
            <w:r w:rsidR="003C365D" w:rsidRPr="009D23A6">
              <w:rPr>
                <w:b/>
                <w:bCs/>
                <w:sz w:val="28"/>
                <w:szCs w:val="28"/>
                <w:lang w:val="vi-VN"/>
              </w:rPr>
              <w:br/>
            </w:r>
            <w:r w:rsidR="003C365D" w:rsidRPr="009D23A6">
              <w:rPr>
                <w:b/>
                <w:bCs/>
                <w:sz w:val="28"/>
                <w:szCs w:val="28"/>
                <w:lang w:val="vi-VN"/>
              </w:rPr>
              <w:br/>
            </w:r>
          </w:p>
          <w:p w14:paraId="4A0A6571" w14:textId="77777777" w:rsidR="003C365D" w:rsidRPr="009D23A6" w:rsidRDefault="003C365D" w:rsidP="00DE4AC1">
            <w:pPr>
              <w:spacing w:before="120"/>
              <w:rPr>
                <w:lang w:val="vi-VN"/>
              </w:rPr>
            </w:pPr>
            <w:r w:rsidRPr="009D23A6">
              <w:rPr>
                <w:b/>
                <w:bCs/>
                <w:lang w:val="vi-VN"/>
              </w:rPr>
              <w:br/>
            </w:r>
          </w:p>
          <w:p w14:paraId="0BE284E8" w14:textId="77777777" w:rsidR="003C365D" w:rsidRPr="009D23A6" w:rsidRDefault="003C365D" w:rsidP="00DE4AC1">
            <w:pPr>
              <w:spacing w:before="120"/>
              <w:rPr>
                <w:lang w:val="vi-VN"/>
              </w:rPr>
            </w:pPr>
          </w:p>
          <w:p w14:paraId="0C117E7E" w14:textId="77777777" w:rsidR="003C365D" w:rsidRPr="009D23A6" w:rsidRDefault="003C365D" w:rsidP="00DE4AC1">
            <w:pPr>
              <w:spacing w:before="120"/>
              <w:rPr>
                <w:lang w:val="vi-VN"/>
              </w:rPr>
            </w:pPr>
          </w:p>
          <w:p w14:paraId="162E62D2" w14:textId="77777777" w:rsidR="003C365D" w:rsidRPr="009D23A6" w:rsidRDefault="003C365D" w:rsidP="00DE4AC1">
            <w:pPr>
              <w:spacing w:before="120"/>
              <w:rPr>
                <w:lang w:val="vi-VN"/>
              </w:rPr>
            </w:pPr>
          </w:p>
          <w:p w14:paraId="0C91CADD" w14:textId="77777777" w:rsidR="003C365D" w:rsidRPr="009D23A6" w:rsidRDefault="003C365D" w:rsidP="00DE4AC1">
            <w:pPr>
              <w:spacing w:before="120"/>
              <w:rPr>
                <w:lang w:val="vi-VN"/>
              </w:rPr>
            </w:pPr>
          </w:p>
          <w:p w14:paraId="50203915" w14:textId="77777777" w:rsidR="003C365D" w:rsidRPr="009D23A6" w:rsidRDefault="003C365D" w:rsidP="00DE4AC1">
            <w:pPr>
              <w:spacing w:before="120"/>
              <w:rPr>
                <w:lang w:val="vi-VN"/>
              </w:rPr>
            </w:pPr>
          </w:p>
          <w:p w14:paraId="7F3AA853" w14:textId="77777777" w:rsidR="003C365D" w:rsidRPr="009D23A6" w:rsidRDefault="003C365D" w:rsidP="00DE4AC1">
            <w:pPr>
              <w:spacing w:before="120"/>
              <w:rPr>
                <w:lang w:val="vi-VN"/>
              </w:rPr>
            </w:pPr>
          </w:p>
          <w:p w14:paraId="08588638" w14:textId="77777777" w:rsidR="003C365D" w:rsidRPr="009D23A6" w:rsidRDefault="003C365D" w:rsidP="00DE4AC1">
            <w:pPr>
              <w:spacing w:before="120"/>
              <w:rPr>
                <w:lang w:val="vi-VN"/>
              </w:rPr>
            </w:pPr>
          </w:p>
        </w:tc>
      </w:tr>
    </w:tbl>
    <w:p w14:paraId="77EDC118" w14:textId="77777777" w:rsidR="003C365D" w:rsidRPr="00C16B46" w:rsidRDefault="003C365D" w:rsidP="003C365D">
      <w:pPr>
        <w:rPr>
          <w:vanish/>
          <w:lang w:val="vi-VN"/>
        </w:rPr>
      </w:pPr>
    </w:p>
    <w:p w14:paraId="34CDFF56" w14:textId="77777777" w:rsidR="007706E2" w:rsidRPr="00C16B46" w:rsidRDefault="007706E2" w:rsidP="00E92977">
      <w:pPr>
        <w:spacing w:before="120"/>
        <w:rPr>
          <w:b/>
          <w:sz w:val="27"/>
          <w:szCs w:val="27"/>
          <w:lang w:val="vi-VN"/>
        </w:rPr>
      </w:pPr>
    </w:p>
    <w:tbl>
      <w:tblPr>
        <w:tblW w:w="0" w:type="auto"/>
        <w:tblLook w:val="04A0" w:firstRow="1" w:lastRow="0" w:firstColumn="1" w:lastColumn="0" w:noHBand="0" w:noVBand="1"/>
      </w:tblPr>
      <w:tblGrid>
        <w:gridCol w:w="2943"/>
        <w:gridCol w:w="6408"/>
      </w:tblGrid>
      <w:tr w:rsidR="00E2173D" w:rsidRPr="009D23A6" w14:paraId="2410D95C" w14:textId="77777777" w:rsidTr="007706E2">
        <w:tc>
          <w:tcPr>
            <w:tcW w:w="2943" w:type="dxa"/>
          </w:tcPr>
          <w:p w14:paraId="11455BA6" w14:textId="77777777" w:rsidR="003D7FFC" w:rsidRPr="00C16B46" w:rsidRDefault="003D7FFC" w:rsidP="00D156FE">
            <w:pPr>
              <w:jc w:val="center"/>
              <w:rPr>
                <w:b/>
                <w:sz w:val="27"/>
                <w:szCs w:val="27"/>
                <w:lang w:val="vi-VN"/>
              </w:rPr>
            </w:pPr>
          </w:p>
          <w:p w14:paraId="370CA463" w14:textId="77777777" w:rsidR="003D7FFC" w:rsidRPr="00C16B46" w:rsidRDefault="003D7FFC" w:rsidP="00D156FE">
            <w:pPr>
              <w:jc w:val="center"/>
              <w:rPr>
                <w:b/>
                <w:sz w:val="27"/>
                <w:szCs w:val="27"/>
                <w:lang w:val="vi-VN"/>
              </w:rPr>
            </w:pPr>
          </w:p>
          <w:p w14:paraId="5DC95E5B" w14:textId="32841C7B" w:rsidR="007706E2" w:rsidRPr="009D23A6" w:rsidRDefault="007706E2" w:rsidP="00D156FE">
            <w:pPr>
              <w:jc w:val="center"/>
              <w:rPr>
                <w:b/>
                <w:sz w:val="27"/>
                <w:szCs w:val="27"/>
                <w:lang w:val="vi-VN"/>
              </w:rPr>
            </w:pPr>
            <w:r w:rsidRPr="009D23A6">
              <w:rPr>
                <w:b/>
                <w:sz w:val="27"/>
                <w:szCs w:val="27"/>
                <w:lang w:val="vi-VN"/>
              </w:rPr>
              <w:t>ỦY BAN NHÂN DÂN</w:t>
            </w:r>
          </w:p>
          <w:p w14:paraId="1135BA47" w14:textId="77777777" w:rsidR="007706E2" w:rsidRPr="009D23A6" w:rsidRDefault="007706E2" w:rsidP="00D156FE">
            <w:pPr>
              <w:jc w:val="center"/>
              <w:rPr>
                <w:b/>
                <w:sz w:val="27"/>
                <w:szCs w:val="27"/>
                <w:lang w:val="vi-VN"/>
              </w:rPr>
            </w:pPr>
            <w:r w:rsidRPr="009D23A6">
              <w:rPr>
                <w:b/>
                <w:sz w:val="27"/>
                <w:szCs w:val="27"/>
                <w:lang w:val="vi-VN"/>
              </w:rPr>
              <w:t>TỈNH LÀO CAI</w:t>
            </w:r>
          </w:p>
        </w:tc>
        <w:tc>
          <w:tcPr>
            <w:tcW w:w="6408" w:type="dxa"/>
          </w:tcPr>
          <w:p w14:paraId="77130B96" w14:textId="77777777" w:rsidR="003D7FFC" w:rsidRDefault="003D7FFC" w:rsidP="00D156FE">
            <w:pPr>
              <w:jc w:val="center"/>
              <w:rPr>
                <w:b/>
                <w:sz w:val="27"/>
                <w:szCs w:val="27"/>
              </w:rPr>
            </w:pPr>
          </w:p>
          <w:p w14:paraId="7CFFF5FE" w14:textId="77777777" w:rsidR="003D7FFC" w:rsidRDefault="003D7FFC" w:rsidP="00D156FE">
            <w:pPr>
              <w:jc w:val="center"/>
              <w:rPr>
                <w:b/>
                <w:sz w:val="27"/>
                <w:szCs w:val="27"/>
              </w:rPr>
            </w:pPr>
          </w:p>
          <w:p w14:paraId="5537FAE0" w14:textId="30B07832" w:rsidR="007706E2" w:rsidRPr="009D23A6" w:rsidRDefault="007706E2" w:rsidP="00D156FE">
            <w:pPr>
              <w:jc w:val="center"/>
              <w:rPr>
                <w:b/>
                <w:sz w:val="27"/>
                <w:szCs w:val="27"/>
                <w:lang w:val="vi-VN"/>
              </w:rPr>
            </w:pPr>
            <w:r w:rsidRPr="009D23A6">
              <w:rPr>
                <w:b/>
                <w:sz w:val="27"/>
                <w:szCs w:val="27"/>
                <w:lang w:val="vi-VN"/>
              </w:rPr>
              <w:t>CỘNG HÒA XÃ HỘI CHỦ NGHĨA VIỆT NAM</w:t>
            </w:r>
          </w:p>
          <w:p w14:paraId="5FA04F58" w14:textId="57BF3DEE" w:rsidR="007706E2" w:rsidRPr="009D23A6" w:rsidRDefault="00966213" w:rsidP="00D156FE">
            <w:pPr>
              <w:jc w:val="center"/>
              <w:rPr>
                <w:b/>
                <w:sz w:val="27"/>
                <w:szCs w:val="27"/>
                <w:lang w:val="vi-VN"/>
              </w:rPr>
            </w:pPr>
            <w:r w:rsidRPr="009D23A6">
              <w:rPr>
                <w:b/>
                <w:sz w:val="27"/>
                <w:szCs w:val="27"/>
                <w:lang w:val="vi-VN"/>
              </w:rPr>
              <w:t>Độc lập - Tự do -</w:t>
            </w:r>
            <w:r w:rsidR="007706E2" w:rsidRPr="009D23A6">
              <w:rPr>
                <w:b/>
                <w:sz w:val="27"/>
                <w:szCs w:val="27"/>
                <w:lang w:val="vi-VN"/>
              </w:rPr>
              <w:t xml:space="preserve"> Hạnh phúc</w:t>
            </w:r>
          </w:p>
        </w:tc>
      </w:tr>
    </w:tbl>
    <w:p w14:paraId="356F5199" w14:textId="585CCCF2" w:rsidR="007706E2" w:rsidRPr="009D23A6" w:rsidRDefault="00ED74AA" w:rsidP="003C365D">
      <w:pPr>
        <w:spacing w:before="120"/>
        <w:jc w:val="center"/>
        <w:rPr>
          <w:b/>
          <w:sz w:val="27"/>
          <w:szCs w:val="27"/>
          <w:lang w:val="vi-VN"/>
        </w:rPr>
      </w:pPr>
      <w:r w:rsidRPr="009D23A6">
        <w:rPr>
          <w:b/>
          <w:noProof/>
          <w:sz w:val="27"/>
          <w:szCs w:val="27"/>
        </w:rPr>
        <mc:AlternateContent>
          <mc:Choice Requires="wps">
            <w:drawing>
              <wp:anchor distT="0" distB="0" distL="114300" distR="114300" simplePos="0" relativeHeight="251666432" behindDoc="0" locked="0" layoutInCell="1" allowOverlap="1" wp14:anchorId="7B2F4464" wp14:editId="3A294803">
                <wp:simplePos x="0" y="0"/>
                <wp:positionH relativeFrom="column">
                  <wp:posOffset>548640</wp:posOffset>
                </wp:positionH>
                <wp:positionV relativeFrom="paragraph">
                  <wp:posOffset>19050</wp:posOffset>
                </wp:positionV>
                <wp:extent cx="6953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95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51B36"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1.5pt" to="9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" strokecolor="black [3200]" strokeweight=".5pt">
                <v:stroke joinstyle="miter"/>
              </v:line>
            </w:pict>
          </mc:Fallback>
        </mc:AlternateContent>
      </w:r>
      <w:r w:rsidR="001C52D0" w:rsidRPr="009D23A6">
        <w:rPr>
          <w:b/>
          <w:noProof/>
          <w:sz w:val="27"/>
          <w:szCs w:val="27"/>
        </w:rPr>
        <mc:AlternateContent>
          <mc:Choice Requires="wps">
            <w:drawing>
              <wp:anchor distT="0" distB="0" distL="114300" distR="114300" simplePos="0" relativeHeight="251665408" behindDoc="0" locked="0" layoutInCell="1" allowOverlap="1" wp14:anchorId="29350CD5" wp14:editId="733A136E">
                <wp:simplePos x="0" y="0"/>
                <wp:positionH relativeFrom="column">
                  <wp:posOffset>2863215</wp:posOffset>
                </wp:positionH>
                <wp:positionV relativeFrom="paragraph">
                  <wp:posOffset>33655</wp:posOffset>
                </wp:positionV>
                <wp:extent cx="20478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noFill/>
                        <a:ln w="31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84308D9" id="Straight Connector 1"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45pt,2.65pt" to="38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" strokecolor="windowText" strokeweight=".25pt">
                <v:stroke joinstyle="miter"/>
              </v:line>
            </w:pict>
          </mc:Fallback>
        </mc:AlternateContent>
      </w:r>
    </w:p>
    <w:p w14:paraId="0A9A36BF" w14:textId="77777777" w:rsidR="003C365D" w:rsidRPr="009D23A6" w:rsidRDefault="003C365D" w:rsidP="003C365D">
      <w:pPr>
        <w:spacing w:before="120"/>
        <w:jc w:val="center"/>
        <w:rPr>
          <w:b/>
          <w:sz w:val="27"/>
          <w:szCs w:val="27"/>
          <w:lang w:val="vi-VN"/>
        </w:rPr>
      </w:pPr>
      <w:r w:rsidRPr="009D23A6">
        <w:rPr>
          <w:b/>
          <w:sz w:val="27"/>
          <w:szCs w:val="27"/>
          <w:lang w:val="vi-VN"/>
        </w:rPr>
        <w:t>QUY ĐỊNH</w:t>
      </w:r>
    </w:p>
    <w:p w14:paraId="473DAFD5" w14:textId="77777777" w:rsidR="00ED74AA" w:rsidRPr="009D23A6" w:rsidRDefault="003C365D" w:rsidP="00ED74AA">
      <w:pPr>
        <w:jc w:val="center"/>
        <w:rPr>
          <w:b/>
          <w:sz w:val="28"/>
          <w:szCs w:val="27"/>
          <w:lang w:val="vi-VN"/>
        </w:rPr>
      </w:pPr>
      <w:r w:rsidRPr="009D23A6">
        <w:rPr>
          <w:b/>
          <w:sz w:val="28"/>
          <w:szCs w:val="27"/>
          <w:lang w:val="vi-VN"/>
        </w:rPr>
        <w:t>Tiêu chuẩn, định mức sử dụng máy móc, thiết bị</w:t>
      </w:r>
    </w:p>
    <w:p w14:paraId="450256EC" w14:textId="77777777" w:rsidR="00ED74AA" w:rsidRPr="009D23A6" w:rsidRDefault="003C365D" w:rsidP="00ED74AA">
      <w:pPr>
        <w:jc w:val="center"/>
        <w:rPr>
          <w:b/>
          <w:sz w:val="28"/>
          <w:szCs w:val="27"/>
          <w:lang w:val="vi-VN"/>
        </w:rPr>
      </w:pPr>
      <w:r w:rsidRPr="009D23A6">
        <w:rPr>
          <w:b/>
          <w:sz w:val="28"/>
          <w:szCs w:val="27"/>
          <w:lang w:val="vi-VN"/>
        </w:rPr>
        <w:t xml:space="preserve"> chuyên dùng trong lĩnh vực y tế cho các cơ quan, đơn vị thuộc</w:t>
      </w:r>
    </w:p>
    <w:p w14:paraId="593300E5" w14:textId="1F20B667" w:rsidR="003C365D" w:rsidRPr="009D23A6" w:rsidRDefault="003C365D" w:rsidP="00ED74AA">
      <w:pPr>
        <w:jc w:val="center"/>
        <w:rPr>
          <w:b/>
          <w:sz w:val="28"/>
          <w:szCs w:val="27"/>
          <w:lang w:val="vi-VN"/>
        </w:rPr>
      </w:pPr>
      <w:r w:rsidRPr="009D23A6">
        <w:rPr>
          <w:b/>
          <w:sz w:val="28"/>
          <w:szCs w:val="27"/>
          <w:lang w:val="vi-VN"/>
        </w:rPr>
        <w:t xml:space="preserve"> phạm vi quản lý của tỉnh Lào Cai</w:t>
      </w:r>
    </w:p>
    <w:p w14:paraId="14B64449" w14:textId="66F7C2DA" w:rsidR="003C365D" w:rsidRPr="00C16B46" w:rsidRDefault="003C365D" w:rsidP="00E92977">
      <w:pPr>
        <w:jc w:val="center"/>
        <w:rPr>
          <w:i/>
          <w:sz w:val="26"/>
          <w:szCs w:val="26"/>
          <w:lang w:val="vi-VN"/>
        </w:rPr>
      </w:pPr>
      <w:r w:rsidRPr="009D23A6">
        <w:rPr>
          <w:i/>
          <w:sz w:val="26"/>
          <w:szCs w:val="26"/>
          <w:lang w:val="vi-VN"/>
        </w:rPr>
        <w:t xml:space="preserve">(Ban hành kèm </w:t>
      </w:r>
      <w:r w:rsidR="00ED74AA" w:rsidRPr="009D23A6">
        <w:rPr>
          <w:i/>
          <w:sz w:val="26"/>
          <w:szCs w:val="26"/>
          <w:lang w:val="vi-VN"/>
        </w:rPr>
        <w:t>theo Quyết định số</w:t>
      </w:r>
      <w:r w:rsidR="00E92977" w:rsidRPr="00C16B46">
        <w:rPr>
          <w:i/>
          <w:sz w:val="26"/>
          <w:szCs w:val="26"/>
          <w:lang w:val="vi-VN"/>
        </w:rPr>
        <w:t xml:space="preserve"> </w:t>
      </w:r>
      <w:r w:rsidR="00ED74AA" w:rsidRPr="009D23A6">
        <w:rPr>
          <w:i/>
          <w:sz w:val="26"/>
          <w:szCs w:val="26"/>
          <w:lang w:val="vi-VN"/>
        </w:rPr>
        <w:t xml:space="preserve">    /2026 /QĐ-UBND</w:t>
      </w:r>
      <w:r w:rsidR="00E92977" w:rsidRPr="00C16B46">
        <w:rPr>
          <w:i/>
          <w:sz w:val="26"/>
          <w:szCs w:val="26"/>
          <w:lang w:val="vi-VN"/>
        </w:rPr>
        <w:t>)</w:t>
      </w:r>
    </w:p>
    <w:p w14:paraId="2F6657FF" w14:textId="23A25D77" w:rsidR="003C365D" w:rsidRPr="009D23A6" w:rsidRDefault="003C365D" w:rsidP="003C365D">
      <w:pPr>
        <w:spacing w:before="120"/>
        <w:jc w:val="center"/>
        <w:rPr>
          <w:i/>
          <w:sz w:val="26"/>
          <w:szCs w:val="26"/>
          <w:lang w:val="vi-VN"/>
        </w:rPr>
      </w:pPr>
    </w:p>
    <w:p w14:paraId="044AA350" w14:textId="77777777" w:rsidR="003C365D" w:rsidRPr="009D23A6" w:rsidRDefault="003C365D" w:rsidP="00ED74AA">
      <w:pPr>
        <w:jc w:val="center"/>
        <w:rPr>
          <w:b/>
          <w:sz w:val="28"/>
          <w:szCs w:val="28"/>
        </w:rPr>
      </w:pPr>
      <w:r w:rsidRPr="009D23A6">
        <w:rPr>
          <w:b/>
          <w:sz w:val="28"/>
          <w:szCs w:val="28"/>
        </w:rPr>
        <w:t>Chương I</w:t>
      </w:r>
    </w:p>
    <w:p w14:paraId="3E67E717" w14:textId="43515015" w:rsidR="003C365D" w:rsidRPr="009D23A6" w:rsidRDefault="003C365D" w:rsidP="00ED74AA">
      <w:pPr>
        <w:jc w:val="center"/>
        <w:rPr>
          <w:b/>
          <w:sz w:val="28"/>
          <w:szCs w:val="28"/>
        </w:rPr>
      </w:pPr>
      <w:r w:rsidRPr="009D23A6">
        <w:rPr>
          <w:b/>
          <w:sz w:val="28"/>
          <w:szCs w:val="28"/>
        </w:rPr>
        <w:t>QUY ĐỊNH CHUNG</w:t>
      </w:r>
    </w:p>
    <w:p w14:paraId="217A1C48" w14:textId="77777777" w:rsidR="00ED74AA" w:rsidRPr="009D23A6" w:rsidRDefault="00ED74AA" w:rsidP="00ED74AA">
      <w:pPr>
        <w:jc w:val="center"/>
        <w:rPr>
          <w:b/>
          <w:sz w:val="28"/>
          <w:szCs w:val="28"/>
        </w:rPr>
      </w:pPr>
    </w:p>
    <w:p w14:paraId="33192B95" w14:textId="77777777" w:rsidR="003C365D" w:rsidRPr="009D23A6" w:rsidRDefault="003C365D" w:rsidP="00A122DF">
      <w:pPr>
        <w:spacing w:after="60"/>
        <w:ind w:firstLine="720"/>
        <w:jc w:val="both"/>
        <w:rPr>
          <w:b/>
          <w:sz w:val="28"/>
          <w:szCs w:val="28"/>
        </w:rPr>
      </w:pPr>
      <w:r w:rsidRPr="009D23A6">
        <w:rPr>
          <w:b/>
          <w:sz w:val="28"/>
          <w:szCs w:val="28"/>
        </w:rPr>
        <w:t>Điều 1. Phạm vi điều chỉnh</w:t>
      </w:r>
    </w:p>
    <w:p w14:paraId="67A9BEE1" w14:textId="5563F06E" w:rsidR="003C365D" w:rsidRPr="009D23A6" w:rsidRDefault="003C365D" w:rsidP="00A122DF">
      <w:pPr>
        <w:spacing w:after="60"/>
        <w:jc w:val="both"/>
        <w:rPr>
          <w:sz w:val="28"/>
          <w:szCs w:val="28"/>
          <w:lang w:val="vi-VN"/>
        </w:rPr>
      </w:pPr>
      <w:r w:rsidRPr="009D23A6">
        <w:rPr>
          <w:sz w:val="28"/>
          <w:szCs w:val="28"/>
        </w:rPr>
        <w:tab/>
        <w:t xml:space="preserve">1. Quy định này quy định tiêu chuẩn, định mức sử dụng máy móc, thiết bị chuyên dùng </w:t>
      </w:r>
      <w:r w:rsidR="008C7E25" w:rsidRPr="009D23A6">
        <w:rPr>
          <w:sz w:val="28"/>
          <w:szCs w:val="28"/>
        </w:rPr>
        <w:t>trong lĩnh vực y tế cho các cơ quan, đơn vị thuộc phạm vi quản lý của tỉnh Lào Cai</w:t>
      </w:r>
      <w:r w:rsidRPr="009D23A6">
        <w:rPr>
          <w:sz w:val="28"/>
          <w:szCs w:val="28"/>
          <w:lang w:val="vi-VN"/>
        </w:rPr>
        <w:t>.</w:t>
      </w:r>
    </w:p>
    <w:p w14:paraId="760CB013" w14:textId="77777777" w:rsidR="003C365D" w:rsidRPr="009D23A6" w:rsidRDefault="003C365D" w:rsidP="00A122DF">
      <w:pPr>
        <w:spacing w:after="60"/>
        <w:jc w:val="both"/>
        <w:rPr>
          <w:sz w:val="28"/>
          <w:szCs w:val="28"/>
        </w:rPr>
      </w:pPr>
      <w:r w:rsidRPr="009D23A6">
        <w:rPr>
          <w:sz w:val="28"/>
          <w:szCs w:val="28"/>
        </w:rPr>
        <w:tab/>
      </w:r>
      <w:r w:rsidRPr="009D23A6">
        <w:rPr>
          <w:sz w:val="28"/>
          <w:szCs w:val="28"/>
          <w:lang w:val="vi-VN"/>
        </w:rPr>
        <w:t>2. Quy định này không áp dụng đối với các đơn vị sự nghiệp công lập tự đảm bảo chi thường xuyên và chi đầu tư.</w:t>
      </w:r>
    </w:p>
    <w:p w14:paraId="5FCBD025" w14:textId="77777777" w:rsidR="003C365D" w:rsidRPr="009D23A6" w:rsidRDefault="003C365D" w:rsidP="00A122DF">
      <w:pPr>
        <w:spacing w:after="60"/>
        <w:ind w:firstLine="720"/>
        <w:jc w:val="both"/>
        <w:rPr>
          <w:sz w:val="28"/>
          <w:szCs w:val="28"/>
        </w:rPr>
      </w:pPr>
      <w:r w:rsidRPr="009D23A6">
        <w:rPr>
          <w:sz w:val="28"/>
          <w:szCs w:val="28"/>
          <w:lang w:val="vi-VN"/>
        </w:rPr>
        <w:t>3. Các nội dung không quy định trong Quy định này thì được thực hiện theo quy định của pháp luật hiện hành.</w:t>
      </w:r>
    </w:p>
    <w:p w14:paraId="28FD1667" w14:textId="77777777" w:rsidR="003C365D" w:rsidRPr="009D23A6" w:rsidRDefault="003C365D" w:rsidP="00A122DF">
      <w:pPr>
        <w:spacing w:after="60"/>
        <w:ind w:firstLine="720"/>
        <w:jc w:val="both"/>
        <w:rPr>
          <w:b/>
          <w:sz w:val="28"/>
          <w:szCs w:val="28"/>
        </w:rPr>
      </w:pPr>
      <w:r w:rsidRPr="009D23A6">
        <w:rPr>
          <w:b/>
          <w:sz w:val="28"/>
          <w:szCs w:val="28"/>
        </w:rPr>
        <w:t>Điều 2. Đối tượng áp dụng</w:t>
      </w:r>
    </w:p>
    <w:p w14:paraId="105123AB" w14:textId="77777777" w:rsidR="003C365D" w:rsidRPr="009D23A6" w:rsidRDefault="003C365D" w:rsidP="00A122DF">
      <w:pPr>
        <w:spacing w:after="60"/>
        <w:jc w:val="both"/>
        <w:rPr>
          <w:sz w:val="28"/>
          <w:szCs w:val="28"/>
          <w:lang w:val="vi-VN"/>
        </w:rPr>
      </w:pPr>
      <w:r w:rsidRPr="009D23A6">
        <w:rPr>
          <w:sz w:val="28"/>
          <w:szCs w:val="28"/>
        </w:rPr>
        <w:tab/>
        <w:t>1</w:t>
      </w:r>
      <w:r w:rsidRPr="009D23A6">
        <w:rPr>
          <w:sz w:val="28"/>
          <w:szCs w:val="28"/>
          <w:lang w:val="vi-VN"/>
        </w:rPr>
        <w:t xml:space="preserve">. </w:t>
      </w:r>
      <w:r w:rsidRPr="009D23A6">
        <w:rPr>
          <w:sz w:val="28"/>
          <w:szCs w:val="28"/>
        </w:rPr>
        <w:t>Các đơn vị sự nghiệp y tế công lập thuộc</w:t>
      </w:r>
      <w:r w:rsidRPr="009D23A6">
        <w:rPr>
          <w:sz w:val="28"/>
          <w:szCs w:val="28"/>
          <w:lang w:val="vi-VN"/>
        </w:rPr>
        <w:t xml:space="preserve"> tỉnh </w:t>
      </w:r>
      <w:r w:rsidRPr="009D23A6">
        <w:rPr>
          <w:sz w:val="28"/>
          <w:szCs w:val="28"/>
        </w:rPr>
        <w:t>Lào Cai, không bao gồm đơn vị sự nghiệp công lập tự đảm bảo chi thường xuyên và chi đầu tư.</w:t>
      </w:r>
    </w:p>
    <w:p w14:paraId="13D21E15" w14:textId="267C968E" w:rsidR="003C365D" w:rsidRPr="00C16B46" w:rsidRDefault="003C365D" w:rsidP="00A122DF">
      <w:pPr>
        <w:spacing w:after="60"/>
        <w:jc w:val="both"/>
        <w:rPr>
          <w:sz w:val="28"/>
          <w:szCs w:val="28"/>
          <w:lang w:val="vi-VN"/>
        </w:rPr>
      </w:pPr>
      <w:r w:rsidRPr="009D23A6">
        <w:rPr>
          <w:sz w:val="28"/>
          <w:szCs w:val="28"/>
          <w:lang w:val="vi-VN"/>
        </w:rPr>
        <w:tab/>
        <w:t>2. Tiêu chuẩn, định mức sử dụng máy móc, thiết bị chuyên dùng của Trung tâm Kiểm dịch y tế quốc tế</w:t>
      </w:r>
      <w:r w:rsidR="008C7E25" w:rsidRPr="009D23A6">
        <w:rPr>
          <w:sz w:val="28"/>
          <w:szCs w:val="28"/>
          <w:lang w:val="vi-VN"/>
        </w:rPr>
        <w:t xml:space="preserve"> tỉnh Lào Cai</w:t>
      </w:r>
      <w:r w:rsidRPr="009D23A6">
        <w:rPr>
          <w:sz w:val="28"/>
          <w:szCs w:val="28"/>
          <w:lang w:val="vi-VN"/>
        </w:rPr>
        <w:t xml:space="preserve"> áp dụng theo quy định tại Thông tư số 17/2021/TT-BYT </w:t>
      </w:r>
      <w:r w:rsidR="005B2648" w:rsidRPr="00C16B46">
        <w:rPr>
          <w:sz w:val="28"/>
          <w:szCs w:val="28"/>
          <w:lang w:val="vi-VN"/>
        </w:rPr>
        <w:t>h</w:t>
      </w:r>
      <w:r w:rsidRPr="009D23A6">
        <w:rPr>
          <w:sz w:val="28"/>
          <w:szCs w:val="28"/>
          <w:lang w:val="vi-VN"/>
        </w:rPr>
        <w:t>ướng dẫn tiêu chuẩn cơ sở vật chất, trang thiết bị thiết yếu phục vụ hoạt động kiểm dịch y tế tại cửa khẩu</w:t>
      </w:r>
      <w:r w:rsidR="004866CB" w:rsidRPr="00C16B46">
        <w:rPr>
          <w:sz w:val="28"/>
          <w:szCs w:val="28"/>
          <w:lang w:val="vi-VN"/>
        </w:rPr>
        <w:t xml:space="preserve"> và các quy định hiện hành</w:t>
      </w:r>
      <w:r w:rsidR="00D0184D" w:rsidRPr="00C16B46">
        <w:rPr>
          <w:sz w:val="28"/>
          <w:szCs w:val="28"/>
          <w:lang w:val="vi-VN"/>
        </w:rPr>
        <w:t>.</w:t>
      </w:r>
    </w:p>
    <w:p w14:paraId="7ED8BFA0" w14:textId="2371D05A" w:rsidR="003C365D" w:rsidRPr="009D23A6" w:rsidRDefault="003C365D" w:rsidP="00A122DF">
      <w:pPr>
        <w:spacing w:after="60"/>
        <w:jc w:val="both"/>
        <w:rPr>
          <w:sz w:val="28"/>
          <w:szCs w:val="28"/>
          <w:lang w:val="vi-VN"/>
        </w:rPr>
      </w:pPr>
      <w:r w:rsidRPr="009D23A6">
        <w:rPr>
          <w:sz w:val="28"/>
          <w:szCs w:val="28"/>
          <w:lang w:val="vi-VN"/>
        </w:rPr>
        <w:tab/>
        <w:t xml:space="preserve">3. Tiêu chuẩn, định mức sử dụng máy móc, thiết bị chuyên dùng của các trạm y tế áp dụng theo Thông tư số 28/2020/TT-BYT </w:t>
      </w:r>
      <w:r w:rsidR="005B2648" w:rsidRPr="00C16B46">
        <w:rPr>
          <w:sz w:val="28"/>
          <w:szCs w:val="28"/>
          <w:lang w:val="vi-VN"/>
        </w:rPr>
        <w:t>q</w:t>
      </w:r>
      <w:r w:rsidRPr="009D23A6">
        <w:rPr>
          <w:sz w:val="28"/>
          <w:szCs w:val="28"/>
          <w:lang w:val="vi-VN"/>
        </w:rPr>
        <w:t>uy định danh mục trang thiết bị tối thiểu của trạm y tế tuyến xã</w:t>
      </w:r>
      <w:r w:rsidR="004866CB" w:rsidRPr="00C16B46">
        <w:rPr>
          <w:sz w:val="28"/>
          <w:szCs w:val="28"/>
          <w:lang w:val="vi-VN"/>
        </w:rPr>
        <w:t xml:space="preserve"> và các quy định hiện hành</w:t>
      </w:r>
      <w:r w:rsidRPr="009D23A6">
        <w:rPr>
          <w:sz w:val="28"/>
          <w:szCs w:val="28"/>
          <w:lang w:val="vi-VN"/>
        </w:rPr>
        <w:t>.</w:t>
      </w:r>
    </w:p>
    <w:p w14:paraId="5C3C5F93" w14:textId="77777777" w:rsidR="003C365D" w:rsidRPr="009D23A6" w:rsidRDefault="003C365D" w:rsidP="00A122DF">
      <w:pPr>
        <w:spacing w:after="60"/>
        <w:ind w:firstLine="720"/>
        <w:jc w:val="both"/>
        <w:rPr>
          <w:b/>
          <w:sz w:val="28"/>
          <w:szCs w:val="28"/>
          <w:lang w:val="vi-VN"/>
        </w:rPr>
      </w:pPr>
      <w:r w:rsidRPr="009D23A6">
        <w:rPr>
          <w:b/>
          <w:sz w:val="28"/>
          <w:szCs w:val="28"/>
          <w:lang w:val="vi-VN"/>
        </w:rPr>
        <w:t>Điều 3. Nguyên tắc áp dụng tiêu chuẩn, định mức sử dụng máy móc, thiết bị chuyên dùng</w:t>
      </w:r>
    </w:p>
    <w:p w14:paraId="132B6D63" w14:textId="77777777" w:rsidR="00E421C2" w:rsidRPr="009D23A6" w:rsidRDefault="003C365D" w:rsidP="00A122DF">
      <w:pPr>
        <w:spacing w:after="60"/>
        <w:jc w:val="both"/>
        <w:rPr>
          <w:sz w:val="28"/>
          <w:szCs w:val="28"/>
          <w:lang w:val="vi-VN"/>
        </w:rPr>
      </w:pPr>
      <w:r w:rsidRPr="009D23A6">
        <w:rPr>
          <w:sz w:val="28"/>
          <w:szCs w:val="28"/>
          <w:lang w:val="vi-VN"/>
        </w:rPr>
        <w:tab/>
      </w:r>
      <w:r w:rsidR="00E421C2" w:rsidRPr="009D23A6">
        <w:rPr>
          <w:sz w:val="28"/>
          <w:szCs w:val="28"/>
          <w:lang w:val="vi-VN"/>
        </w:rPr>
        <w:t>1. Việc áp dụng tiêu chuẩn, định mức sử dụng máy móc, thiết bị chuyên dùng trong lĩnh vực y tế phải tuân thủ quy định của pháp luật về quản lý, sử dụng tài sản công, bảo đảm thống nhất, công khai, minh bạch, tiết kiệm, hiệu quả và đúng mục đích sử dụng.</w:t>
      </w:r>
    </w:p>
    <w:p w14:paraId="0410206C" w14:textId="77777777" w:rsidR="00E421C2" w:rsidRPr="009D23A6" w:rsidRDefault="00E421C2" w:rsidP="00A122DF">
      <w:pPr>
        <w:spacing w:after="60"/>
        <w:jc w:val="both"/>
        <w:rPr>
          <w:sz w:val="28"/>
          <w:szCs w:val="28"/>
          <w:lang w:val="vi-VN"/>
        </w:rPr>
      </w:pPr>
      <w:r w:rsidRPr="009D23A6">
        <w:rPr>
          <w:sz w:val="28"/>
          <w:szCs w:val="28"/>
          <w:lang w:val="vi-VN"/>
        </w:rPr>
        <w:lastRenderedPageBreak/>
        <w:tab/>
        <w:t>2. Tiêu chuẩn, định mức quy định tại Quyết định này là mức tối đa làm căn cứ để cơ quan, tổ chức, đơn vị, người có thẩm quyền quyết định đầu tư, mua sắm, thuê, nhận viện trợ, điều chuyển hoặc tiếp nhận máy móc, thiết bị chuyên dùng. Việc quyết định cụ thể phải căn cứ chức năng, nhiệm vụ, tính chất hoạt động, nhu cầu sử dụng thực tế và khả năng cân đối nguồn kinh phí được phép sử dụng, bảo đảm tiết kiệm, hiệu quả, phù hợp quy định của pháp luật.</w:t>
      </w:r>
    </w:p>
    <w:p w14:paraId="79B87E36" w14:textId="77777777" w:rsidR="00E421C2" w:rsidRPr="009D23A6" w:rsidRDefault="00E421C2" w:rsidP="00A122DF">
      <w:pPr>
        <w:spacing w:after="60"/>
        <w:jc w:val="both"/>
        <w:rPr>
          <w:sz w:val="28"/>
          <w:szCs w:val="28"/>
          <w:lang w:val="vi-VN"/>
        </w:rPr>
      </w:pPr>
      <w:r w:rsidRPr="009D23A6">
        <w:rPr>
          <w:sz w:val="28"/>
          <w:szCs w:val="28"/>
          <w:lang w:val="vi-VN"/>
        </w:rPr>
        <w:tab/>
        <w:t>3. Việc quản lý, sử dụng máy móc, thiết bị chuyên dùng phải bảo đảm:</w:t>
      </w:r>
    </w:p>
    <w:p w14:paraId="35CED98D" w14:textId="77777777" w:rsidR="00E421C2" w:rsidRPr="009D23A6" w:rsidRDefault="00E421C2" w:rsidP="00A122DF">
      <w:pPr>
        <w:spacing w:after="60"/>
        <w:jc w:val="both"/>
        <w:rPr>
          <w:sz w:val="28"/>
          <w:szCs w:val="28"/>
          <w:lang w:val="vi-VN"/>
        </w:rPr>
      </w:pPr>
      <w:r w:rsidRPr="009D23A6">
        <w:rPr>
          <w:sz w:val="28"/>
          <w:szCs w:val="28"/>
          <w:lang w:val="vi-VN"/>
        </w:rPr>
        <w:tab/>
        <w:t>a) Sử dụng đúng mục đích, đúng đối tượng, đúng tiêu chuẩn, định mức được cấp có thẩm quyền phê duyệt;</w:t>
      </w:r>
    </w:p>
    <w:p w14:paraId="5B7CBA7B" w14:textId="77777777" w:rsidR="00E421C2" w:rsidRPr="009D23A6" w:rsidRDefault="00E421C2" w:rsidP="00A122DF">
      <w:pPr>
        <w:spacing w:after="60"/>
        <w:jc w:val="both"/>
        <w:rPr>
          <w:spacing w:val="-4"/>
          <w:sz w:val="28"/>
          <w:szCs w:val="28"/>
          <w:lang w:val="vi-VN"/>
        </w:rPr>
      </w:pPr>
      <w:r w:rsidRPr="009D23A6">
        <w:rPr>
          <w:spacing w:val="-4"/>
          <w:sz w:val="28"/>
          <w:szCs w:val="28"/>
          <w:lang w:val="vi-VN"/>
        </w:rPr>
        <w:tab/>
        <w:t>b) Không được chia tách, chuyển đổi mục đích sử dụng, cho mượn, cho thuê, điều chuyển, thanh lý, nhượng bán, tiêu hủy hoặc xử lý khác trái quy định của pháp luật;</w:t>
      </w:r>
    </w:p>
    <w:p w14:paraId="5B0AECBB" w14:textId="77777777" w:rsidR="00E421C2" w:rsidRPr="009D23A6" w:rsidRDefault="00E421C2" w:rsidP="00A122DF">
      <w:pPr>
        <w:spacing w:after="60"/>
        <w:jc w:val="both"/>
        <w:rPr>
          <w:sz w:val="28"/>
          <w:szCs w:val="28"/>
          <w:lang w:val="vi-VN"/>
        </w:rPr>
      </w:pPr>
      <w:r w:rsidRPr="009D23A6">
        <w:rPr>
          <w:sz w:val="28"/>
          <w:szCs w:val="28"/>
          <w:lang w:val="vi-VN"/>
        </w:rPr>
        <w:tab/>
        <w:t>c) Khi máy móc, thiết bị chuyên dùng bị hỏng, không còn nhu cầu sử dụng, cơ quan, đơn vị phải thực hiện xử lý theo đúng trình tự, thủ tục quy định của pháp luật về quản lý, sử dụng tài sản công.</w:t>
      </w:r>
    </w:p>
    <w:p w14:paraId="4D2898ED" w14:textId="27176DF7" w:rsidR="003C365D" w:rsidRPr="009D23A6" w:rsidRDefault="00E421C2" w:rsidP="00A122DF">
      <w:pPr>
        <w:spacing w:after="60"/>
        <w:jc w:val="both"/>
        <w:rPr>
          <w:sz w:val="28"/>
          <w:szCs w:val="28"/>
          <w:lang w:val="vi-VN"/>
        </w:rPr>
      </w:pPr>
      <w:r w:rsidRPr="009D23A6">
        <w:rPr>
          <w:sz w:val="28"/>
          <w:szCs w:val="28"/>
          <w:lang w:val="vi-VN"/>
        </w:rPr>
        <w:tab/>
        <w:t>4. Trong quá trình áp dụng, nếu các văn bản quy phạm pháp luật của cơ quan nhà nước có thẩm quyền ban hành sau thời điểm Quyết định này có hiệu lực có quy định khác về tiêu chuẩn, định mức sử dụng máy móc, thiết bị chuyên dùng thì thực hiện theo quy định của văn bản mới.</w:t>
      </w:r>
      <w:r w:rsidR="003C365D" w:rsidRPr="009D23A6">
        <w:rPr>
          <w:sz w:val="28"/>
          <w:szCs w:val="28"/>
          <w:lang w:val="vi-VN"/>
        </w:rPr>
        <w:tab/>
      </w:r>
    </w:p>
    <w:p w14:paraId="48E263B0" w14:textId="77777777" w:rsidR="00ED74AA" w:rsidRPr="009D23A6" w:rsidRDefault="00ED74AA" w:rsidP="007706E2">
      <w:pPr>
        <w:spacing w:before="120" w:after="120"/>
        <w:jc w:val="both"/>
        <w:rPr>
          <w:sz w:val="28"/>
          <w:szCs w:val="28"/>
          <w:lang w:val="vi-VN"/>
        </w:rPr>
      </w:pPr>
    </w:p>
    <w:p w14:paraId="297F9185" w14:textId="77777777" w:rsidR="003C365D" w:rsidRPr="009D23A6" w:rsidRDefault="003C365D" w:rsidP="00ED74AA">
      <w:pPr>
        <w:jc w:val="center"/>
        <w:rPr>
          <w:b/>
          <w:sz w:val="28"/>
          <w:szCs w:val="28"/>
          <w:lang w:val="vi-VN"/>
        </w:rPr>
      </w:pPr>
      <w:r w:rsidRPr="009D23A6">
        <w:rPr>
          <w:b/>
          <w:sz w:val="28"/>
          <w:szCs w:val="28"/>
          <w:lang w:val="vi-VN"/>
        </w:rPr>
        <w:t>Chương II</w:t>
      </w:r>
    </w:p>
    <w:p w14:paraId="711D954A" w14:textId="77777777" w:rsidR="00ED74AA" w:rsidRPr="009D23A6" w:rsidRDefault="003C365D" w:rsidP="00ED74AA">
      <w:pPr>
        <w:jc w:val="center"/>
        <w:rPr>
          <w:b/>
          <w:sz w:val="28"/>
          <w:szCs w:val="28"/>
          <w:lang w:val="vi-VN"/>
        </w:rPr>
      </w:pPr>
      <w:r w:rsidRPr="009D23A6">
        <w:rPr>
          <w:b/>
          <w:sz w:val="28"/>
          <w:szCs w:val="28"/>
          <w:lang w:val="vi-VN"/>
        </w:rPr>
        <w:t xml:space="preserve">TIÊU CHUẨN, ĐỊNH MỨC SỬ DỤNG MÁY MÓC, THIẾT BỊ </w:t>
      </w:r>
    </w:p>
    <w:p w14:paraId="1DFE517E" w14:textId="7AB4D0CF" w:rsidR="003C365D" w:rsidRPr="009D23A6" w:rsidRDefault="003C365D" w:rsidP="00ED74AA">
      <w:pPr>
        <w:jc w:val="center"/>
        <w:rPr>
          <w:b/>
          <w:sz w:val="28"/>
          <w:szCs w:val="28"/>
          <w:lang w:val="vi-VN"/>
        </w:rPr>
      </w:pPr>
      <w:r w:rsidRPr="009D23A6">
        <w:rPr>
          <w:b/>
          <w:sz w:val="28"/>
          <w:szCs w:val="28"/>
          <w:lang w:val="vi-VN"/>
        </w:rPr>
        <w:t>CHUYÊN DÙNG TRONG LĨNH VỰC Y TẾ</w:t>
      </w:r>
    </w:p>
    <w:p w14:paraId="05BB8765" w14:textId="77777777" w:rsidR="00ED74AA" w:rsidRPr="009D23A6" w:rsidRDefault="00ED74AA" w:rsidP="00ED74AA">
      <w:pPr>
        <w:jc w:val="center"/>
        <w:rPr>
          <w:b/>
          <w:sz w:val="28"/>
          <w:szCs w:val="28"/>
          <w:lang w:val="vi-VN"/>
        </w:rPr>
      </w:pPr>
    </w:p>
    <w:p w14:paraId="40890EC3" w14:textId="77777777" w:rsidR="003C365D" w:rsidRPr="009D23A6" w:rsidRDefault="003C365D" w:rsidP="00A122DF">
      <w:pPr>
        <w:spacing w:before="60" w:after="60"/>
        <w:ind w:firstLine="720"/>
        <w:jc w:val="both"/>
        <w:rPr>
          <w:b/>
          <w:sz w:val="28"/>
          <w:szCs w:val="28"/>
          <w:lang w:val="vi-VN"/>
        </w:rPr>
      </w:pPr>
      <w:r w:rsidRPr="009D23A6">
        <w:rPr>
          <w:b/>
          <w:sz w:val="28"/>
          <w:szCs w:val="28"/>
          <w:lang w:val="vi-VN"/>
        </w:rPr>
        <w:t>Điều 4. Tiêu chuẩn, định mức sử dụng máy móc, thiết bị chuyên dùng đối với các đơn vị cụ thể</w:t>
      </w:r>
    </w:p>
    <w:p w14:paraId="65082D53" w14:textId="77777777" w:rsidR="003C365D" w:rsidRPr="009D23A6" w:rsidRDefault="003C365D" w:rsidP="00A122DF">
      <w:pPr>
        <w:spacing w:before="60" w:after="60"/>
        <w:jc w:val="both"/>
        <w:rPr>
          <w:sz w:val="28"/>
          <w:szCs w:val="28"/>
          <w:lang w:val="vi-VN"/>
        </w:rPr>
      </w:pPr>
      <w:r w:rsidRPr="009D23A6">
        <w:rPr>
          <w:sz w:val="28"/>
          <w:szCs w:val="28"/>
          <w:lang w:val="vi-VN"/>
        </w:rPr>
        <w:tab/>
        <w:t xml:space="preserve">1. Bệnh viện đa khoa hạng I có 26 danh mục thiết bị y tế chuyên dùng đặc thù; </w:t>
      </w:r>
      <w:r w:rsidR="005E4C4D" w:rsidRPr="009D23A6">
        <w:rPr>
          <w:sz w:val="28"/>
          <w:szCs w:val="28"/>
          <w:lang w:val="vi-VN"/>
        </w:rPr>
        <w:t>319</w:t>
      </w:r>
      <w:r w:rsidRPr="009D23A6">
        <w:rPr>
          <w:sz w:val="28"/>
          <w:szCs w:val="28"/>
          <w:lang w:val="vi-VN"/>
        </w:rPr>
        <w:t xml:space="preserve"> danh mục  thiết bị y tế chuyên dùng khác (chi tiết tại Phụ lục I kèm theo).</w:t>
      </w:r>
    </w:p>
    <w:p w14:paraId="05BFA4DE" w14:textId="77777777" w:rsidR="003C365D" w:rsidRPr="009D23A6" w:rsidRDefault="003C365D" w:rsidP="00A122DF">
      <w:pPr>
        <w:spacing w:before="60" w:after="60"/>
        <w:jc w:val="both"/>
        <w:rPr>
          <w:sz w:val="28"/>
          <w:szCs w:val="28"/>
          <w:lang w:val="vi-VN"/>
        </w:rPr>
      </w:pPr>
      <w:r w:rsidRPr="009D23A6">
        <w:rPr>
          <w:sz w:val="28"/>
          <w:szCs w:val="28"/>
          <w:lang w:val="vi-VN"/>
        </w:rPr>
        <w:tab/>
        <w:t xml:space="preserve">2. Bệnh viện đa khoa hạng II có 24 danh mục thiết </w:t>
      </w:r>
      <w:r w:rsidR="008D1A5E" w:rsidRPr="009D23A6">
        <w:rPr>
          <w:sz w:val="28"/>
          <w:szCs w:val="28"/>
          <w:lang w:val="vi-VN"/>
        </w:rPr>
        <w:t xml:space="preserve">bị y tế chuyên dùng đặc thù; </w:t>
      </w:r>
      <w:r w:rsidR="007F7D10" w:rsidRPr="009D23A6">
        <w:rPr>
          <w:sz w:val="28"/>
          <w:szCs w:val="28"/>
          <w:lang w:val="vi-VN"/>
        </w:rPr>
        <w:t>55</w:t>
      </w:r>
      <w:r w:rsidR="00F27FA2" w:rsidRPr="009D23A6">
        <w:rPr>
          <w:sz w:val="28"/>
          <w:szCs w:val="28"/>
          <w:lang w:val="vi-VN"/>
        </w:rPr>
        <w:t>4</w:t>
      </w:r>
      <w:r w:rsidRPr="009D23A6">
        <w:rPr>
          <w:sz w:val="28"/>
          <w:szCs w:val="28"/>
          <w:lang w:val="vi-VN"/>
        </w:rPr>
        <w:t xml:space="preserve"> danh mục thiết bị y tế chuyên dùng khác (chi tiết tại Phụ lục II kèm theo).</w:t>
      </w:r>
    </w:p>
    <w:p w14:paraId="242498B7" w14:textId="77777777" w:rsidR="003C365D" w:rsidRPr="009D23A6" w:rsidRDefault="003C365D" w:rsidP="00A122DF">
      <w:pPr>
        <w:spacing w:before="60" w:after="60"/>
        <w:jc w:val="both"/>
        <w:rPr>
          <w:sz w:val="28"/>
          <w:szCs w:val="28"/>
          <w:lang w:val="vi-VN"/>
        </w:rPr>
      </w:pPr>
      <w:r w:rsidRPr="009D23A6">
        <w:rPr>
          <w:sz w:val="28"/>
          <w:szCs w:val="28"/>
          <w:lang w:val="vi-VN"/>
        </w:rPr>
        <w:tab/>
        <w:t xml:space="preserve">3. Bệnh viện Sản nhi có 25 danh mục thiết bị y tế chuyên dùng đặc thù; </w:t>
      </w:r>
      <w:r w:rsidR="00252916" w:rsidRPr="009D23A6">
        <w:rPr>
          <w:sz w:val="28"/>
          <w:szCs w:val="28"/>
          <w:lang w:val="vi-VN"/>
        </w:rPr>
        <w:t>24</w:t>
      </w:r>
      <w:r w:rsidR="00F27FA2" w:rsidRPr="009D23A6">
        <w:rPr>
          <w:sz w:val="28"/>
          <w:szCs w:val="28"/>
          <w:lang w:val="vi-VN"/>
        </w:rPr>
        <w:t>0</w:t>
      </w:r>
      <w:r w:rsidRPr="009D23A6">
        <w:rPr>
          <w:sz w:val="28"/>
          <w:szCs w:val="28"/>
          <w:lang w:val="vi-VN"/>
        </w:rPr>
        <w:t xml:space="preserve"> danh mục  thiết bị y tế chuyên dùng khác (chi tiết tại Phụ lục III kèm theo).</w:t>
      </w:r>
    </w:p>
    <w:p w14:paraId="2B036392" w14:textId="77777777" w:rsidR="003C365D" w:rsidRPr="009D23A6" w:rsidRDefault="003C365D" w:rsidP="00A122DF">
      <w:pPr>
        <w:spacing w:before="60" w:after="60"/>
        <w:jc w:val="both"/>
        <w:rPr>
          <w:spacing w:val="-4"/>
          <w:sz w:val="28"/>
          <w:szCs w:val="28"/>
          <w:lang w:val="vi-VN"/>
        </w:rPr>
      </w:pPr>
      <w:r w:rsidRPr="009D23A6">
        <w:rPr>
          <w:sz w:val="28"/>
          <w:szCs w:val="28"/>
          <w:lang w:val="vi-VN"/>
        </w:rPr>
        <w:tab/>
      </w:r>
      <w:r w:rsidRPr="009D23A6">
        <w:rPr>
          <w:spacing w:val="-4"/>
          <w:sz w:val="28"/>
          <w:szCs w:val="28"/>
          <w:lang w:val="vi-VN"/>
        </w:rPr>
        <w:t xml:space="preserve">4. Bệnh viện Phục hồi chức năng có </w:t>
      </w:r>
      <w:r w:rsidR="00DA617E" w:rsidRPr="009D23A6">
        <w:rPr>
          <w:spacing w:val="-4"/>
          <w:sz w:val="28"/>
          <w:szCs w:val="28"/>
          <w:lang w:val="vi-VN"/>
        </w:rPr>
        <w:t>21</w:t>
      </w:r>
      <w:r w:rsidRPr="009D23A6">
        <w:rPr>
          <w:spacing w:val="-4"/>
          <w:sz w:val="28"/>
          <w:szCs w:val="28"/>
          <w:lang w:val="vi-VN"/>
        </w:rPr>
        <w:t xml:space="preserve"> danh mục thiết bị y tế chuyên dùng đặc thù; </w:t>
      </w:r>
      <w:r w:rsidR="00527EE7" w:rsidRPr="009D23A6">
        <w:rPr>
          <w:spacing w:val="-4"/>
          <w:sz w:val="28"/>
          <w:szCs w:val="28"/>
          <w:lang w:val="vi-VN"/>
        </w:rPr>
        <w:t>25</w:t>
      </w:r>
      <w:r w:rsidR="0032528C" w:rsidRPr="009D23A6">
        <w:rPr>
          <w:spacing w:val="-4"/>
          <w:sz w:val="28"/>
          <w:szCs w:val="28"/>
          <w:lang w:val="vi-VN"/>
        </w:rPr>
        <w:t>3</w:t>
      </w:r>
      <w:r w:rsidRPr="009D23A6">
        <w:rPr>
          <w:spacing w:val="-4"/>
          <w:sz w:val="28"/>
          <w:szCs w:val="28"/>
          <w:lang w:val="vi-VN"/>
        </w:rPr>
        <w:t xml:space="preserve"> danh mục  thiết bị y tế chuyên dùng khác (chi tiết tại Phụ lục IV kèm theo).</w:t>
      </w:r>
    </w:p>
    <w:p w14:paraId="3C0FAFA1" w14:textId="77777777" w:rsidR="003C365D" w:rsidRPr="009D23A6" w:rsidRDefault="003C365D" w:rsidP="00A122DF">
      <w:pPr>
        <w:spacing w:before="60" w:after="60"/>
        <w:jc w:val="both"/>
        <w:rPr>
          <w:sz w:val="28"/>
          <w:szCs w:val="28"/>
          <w:lang w:val="vi-VN"/>
        </w:rPr>
      </w:pPr>
      <w:r w:rsidRPr="009D23A6">
        <w:rPr>
          <w:sz w:val="28"/>
          <w:szCs w:val="28"/>
          <w:lang w:val="vi-VN"/>
        </w:rPr>
        <w:tab/>
        <w:t xml:space="preserve">5. Bệnh viện Nội tiết có 24 danh mục thiết bị y tế chuyên dùng đặc thù; </w:t>
      </w:r>
      <w:r w:rsidR="00281767" w:rsidRPr="009D23A6">
        <w:rPr>
          <w:sz w:val="28"/>
          <w:szCs w:val="28"/>
          <w:lang w:val="vi-VN"/>
        </w:rPr>
        <w:t>358</w:t>
      </w:r>
      <w:r w:rsidRPr="009D23A6">
        <w:rPr>
          <w:sz w:val="28"/>
          <w:szCs w:val="28"/>
          <w:lang w:val="vi-VN"/>
        </w:rPr>
        <w:t xml:space="preserve"> danh mục  thiết bị y tế chuyên dùng khác (chi tiết tại Phụ lục V kèm theo).</w:t>
      </w:r>
    </w:p>
    <w:p w14:paraId="40D19A4A" w14:textId="77777777" w:rsidR="003C365D" w:rsidRPr="009D23A6" w:rsidRDefault="003C365D" w:rsidP="00A122DF">
      <w:pPr>
        <w:spacing w:before="60" w:after="60"/>
        <w:jc w:val="both"/>
        <w:rPr>
          <w:sz w:val="28"/>
          <w:szCs w:val="28"/>
          <w:lang w:val="vi-VN"/>
        </w:rPr>
      </w:pPr>
      <w:r w:rsidRPr="009D23A6">
        <w:rPr>
          <w:sz w:val="28"/>
          <w:szCs w:val="28"/>
          <w:lang w:val="vi-VN"/>
        </w:rPr>
        <w:tab/>
        <w:t xml:space="preserve">6. Bệnh viện Y học cổ truyền có 20 danh mục thiết bị y tế chuyên dùng đặc thù; </w:t>
      </w:r>
      <w:r w:rsidR="00C1574D" w:rsidRPr="009D23A6">
        <w:rPr>
          <w:sz w:val="28"/>
          <w:szCs w:val="28"/>
          <w:lang w:val="vi-VN"/>
        </w:rPr>
        <w:t>503</w:t>
      </w:r>
      <w:r w:rsidRPr="009D23A6">
        <w:rPr>
          <w:sz w:val="28"/>
          <w:szCs w:val="28"/>
          <w:lang w:val="vi-VN"/>
        </w:rPr>
        <w:t xml:space="preserve"> danh mục  thiết bị y tế chuyên dùng khác (chi tiết tại Phụ lục VI  kèm theo).</w:t>
      </w:r>
    </w:p>
    <w:p w14:paraId="4418EAD0" w14:textId="2AC176C4" w:rsidR="003C365D" w:rsidRPr="009D23A6" w:rsidRDefault="003C365D" w:rsidP="00A122DF">
      <w:pPr>
        <w:spacing w:before="60" w:after="60"/>
        <w:jc w:val="both"/>
        <w:rPr>
          <w:sz w:val="28"/>
          <w:szCs w:val="28"/>
          <w:lang w:val="vi-VN"/>
        </w:rPr>
      </w:pPr>
      <w:r w:rsidRPr="009D23A6">
        <w:rPr>
          <w:sz w:val="28"/>
          <w:szCs w:val="28"/>
          <w:lang w:val="vi-VN"/>
        </w:rPr>
        <w:lastRenderedPageBreak/>
        <w:tab/>
      </w:r>
      <w:r w:rsidR="00275C49" w:rsidRPr="009D23A6">
        <w:rPr>
          <w:sz w:val="28"/>
          <w:szCs w:val="28"/>
          <w:lang w:val="vi-VN"/>
        </w:rPr>
        <w:t>7</w:t>
      </w:r>
      <w:r w:rsidRPr="009D23A6">
        <w:rPr>
          <w:sz w:val="28"/>
          <w:szCs w:val="28"/>
          <w:lang w:val="vi-VN"/>
        </w:rPr>
        <w:t xml:space="preserve">. Trung tâm y tế khu vực </w:t>
      </w:r>
      <w:r w:rsidR="00A122DF" w:rsidRPr="00C16B46">
        <w:rPr>
          <w:sz w:val="28"/>
          <w:szCs w:val="28"/>
          <w:lang w:val="vi-VN"/>
        </w:rPr>
        <w:t>(bao gồm phòng khám đa khoa khu vực</w:t>
      </w:r>
      <w:r w:rsidR="00D0184D" w:rsidRPr="00C16B46">
        <w:rPr>
          <w:sz w:val="28"/>
          <w:szCs w:val="28"/>
          <w:lang w:val="vi-VN"/>
        </w:rPr>
        <w:t xml:space="preserve">) </w:t>
      </w:r>
      <w:r w:rsidRPr="009D23A6">
        <w:rPr>
          <w:sz w:val="28"/>
          <w:szCs w:val="28"/>
          <w:lang w:val="vi-VN"/>
        </w:rPr>
        <w:t xml:space="preserve">có 24 danh mục thiết bị y tế chuyên dùng đặc thù; </w:t>
      </w:r>
      <w:r w:rsidR="00566282" w:rsidRPr="009D23A6">
        <w:rPr>
          <w:sz w:val="28"/>
          <w:szCs w:val="28"/>
          <w:lang w:val="vi-VN"/>
        </w:rPr>
        <w:t>626</w:t>
      </w:r>
      <w:r w:rsidR="00FD4810" w:rsidRPr="009D23A6">
        <w:rPr>
          <w:sz w:val="28"/>
          <w:szCs w:val="28"/>
          <w:lang w:val="vi-VN"/>
        </w:rPr>
        <w:t xml:space="preserve"> danh mục</w:t>
      </w:r>
      <w:r w:rsidRPr="009D23A6">
        <w:rPr>
          <w:sz w:val="28"/>
          <w:szCs w:val="28"/>
          <w:lang w:val="vi-VN"/>
        </w:rPr>
        <w:t xml:space="preserve"> thiết bị y tế chuyên dùng khác (chi tiết tại Phụ lục VII kèm theo).</w:t>
      </w:r>
    </w:p>
    <w:p w14:paraId="0AF516EA" w14:textId="77777777" w:rsidR="003C365D" w:rsidRPr="009D23A6" w:rsidRDefault="003C365D" w:rsidP="00A122DF">
      <w:pPr>
        <w:spacing w:before="60" w:after="60"/>
        <w:jc w:val="both"/>
        <w:rPr>
          <w:sz w:val="28"/>
          <w:szCs w:val="28"/>
          <w:lang w:val="vi-VN"/>
        </w:rPr>
      </w:pPr>
      <w:r w:rsidRPr="009D23A6">
        <w:rPr>
          <w:sz w:val="28"/>
          <w:szCs w:val="28"/>
          <w:lang w:val="vi-VN"/>
        </w:rPr>
        <w:tab/>
      </w:r>
      <w:r w:rsidR="00566282" w:rsidRPr="009D23A6">
        <w:rPr>
          <w:sz w:val="28"/>
          <w:szCs w:val="28"/>
          <w:lang w:val="vi-VN"/>
        </w:rPr>
        <w:t>8</w:t>
      </w:r>
      <w:r w:rsidRPr="009D23A6">
        <w:rPr>
          <w:sz w:val="28"/>
          <w:szCs w:val="28"/>
          <w:lang w:val="vi-VN"/>
        </w:rPr>
        <w:t xml:space="preserve">. Trung tâm Kiểm nghiệm có </w:t>
      </w:r>
      <w:r w:rsidR="00D15D7E" w:rsidRPr="009D23A6">
        <w:rPr>
          <w:sz w:val="28"/>
          <w:szCs w:val="28"/>
          <w:lang w:val="vi-VN"/>
        </w:rPr>
        <w:t>113</w:t>
      </w:r>
      <w:r w:rsidRPr="009D23A6">
        <w:rPr>
          <w:sz w:val="28"/>
          <w:szCs w:val="28"/>
          <w:lang w:val="vi-VN"/>
        </w:rPr>
        <w:t xml:space="preserve"> danh mục thiết bị y tế chuyên dùng khác (chi tiết tại Phụ lục </w:t>
      </w:r>
      <w:r w:rsidR="00566282" w:rsidRPr="009D23A6">
        <w:rPr>
          <w:sz w:val="28"/>
          <w:szCs w:val="28"/>
          <w:lang w:val="vi-VN"/>
        </w:rPr>
        <w:t>VIII</w:t>
      </w:r>
      <w:r w:rsidRPr="009D23A6">
        <w:rPr>
          <w:sz w:val="28"/>
          <w:szCs w:val="28"/>
          <w:lang w:val="vi-VN"/>
        </w:rPr>
        <w:t xml:space="preserve"> kèm theo).</w:t>
      </w:r>
    </w:p>
    <w:p w14:paraId="0A77071E" w14:textId="1D54EDCA" w:rsidR="003C365D" w:rsidRPr="00C16B46" w:rsidRDefault="00566282" w:rsidP="00A122DF">
      <w:pPr>
        <w:spacing w:before="60" w:after="60"/>
        <w:jc w:val="both"/>
        <w:rPr>
          <w:sz w:val="28"/>
          <w:szCs w:val="28"/>
          <w:lang w:val="vi-VN"/>
        </w:rPr>
      </w:pPr>
      <w:r w:rsidRPr="009D23A6">
        <w:rPr>
          <w:sz w:val="28"/>
          <w:szCs w:val="28"/>
          <w:lang w:val="vi-VN"/>
        </w:rPr>
        <w:tab/>
        <w:t>9</w:t>
      </w:r>
      <w:r w:rsidR="003C365D" w:rsidRPr="009D23A6">
        <w:rPr>
          <w:sz w:val="28"/>
          <w:szCs w:val="28"/>
          <w:lang w:val="vi-VN"/>
        </w:rPr>
        <w:t>. Trung tâm Kiểm soát bệnh tật có 09 danh mục thiế</w:t>
      </w:r>
      <w:r w:rsidR="00D15D7E" w:rsidRPr="009D23A6">
        <w:rPr>
          <w:sz w:val="28"/>
          <w:szCs w:val="28"/>
          <w:lang w:val="vi-VN"/>
        </w:rPr>
        <w:t xml:space="preserve">t bị y tế chuyên dùng đặc thù; </w:t>
      </w:r>
      <w:r w:rsidR="007F7D10" w:rsidRPr="009D23A6">
        <w:rPr>
          <w:sz w:val="28"/>
          <w:szCs w:val="28"/>
          <w:lang w:val="vi-VN"/>
        </w:rPr>
        <w:t>194</w:t>
      </w:r>
      <w:r w:rsidR="003C365D" w:rsidRPr="009D23A6">
        <w:rPr>
          <w:sz w:val="28"/>
          <w:szCs w:val="28"/>
          <w:lang w:val="vi-VN"/>
        </w:rPr>
        <w:t xml:space="preserve"> danh mục  thiết bị y tế chuyên khác (chi tiết tại Phụ lục </w:t>
      </w:r>
      <w:r w:rsidRPr="009D23A6">
        <w:rPr>
          <w:sz w:val="28"/>
          <w:szCs w:val="28"/>
          <w:lang w:val="vi-VN"/>
        </w:rPr>
        <w:t>I</w:t>
      </w:r>
      <w:r w:rsidR="003C365D" w:rsidRPr="009D23A6">
        <w:rPr>
          <w:sz w:val="28"/>
          <w:szCs w:val="28"/>
          <w:lang w:val="vi-VN"/>
        </w:rPr>
        <w:t>X kèm theo).</w:t>
      </w:r>
    </w:p>
    <w:p w14:paraId="1358B296" w14:textId="64F9032A" w:rsidR="003C365D" w:rsidRPr="009D23A6" w:rsidRDefault="003C365D" w:rsidP="00A122DF">
      <w:pPr>
        <w:spacing w:before="60" w:after="60"/>
        <w:jc w:val="both"/>
        <w:rPr>
          <w:sz w:val="28"/>
          <w:szCs w:val="28"/>
          <w:lang w:val="vi-VN"/>
        </w:rPr>
      </w:pPr>
      <w:r w:rsidRPr="009D23A6">
        <w:rPr>
          <w:sz w:val="28"/>
          <w:szCs w:val="28"/>
          <w:lang w:val="vi-VN"/>
        </w:rPr>
        <w:tab/>
      </w:r>
      <w:r w:rsidR="00566282" w:rsidRPr="009D23A6">
        <w:rPr>
          <w:sz w:val="28"/>
          <w:szCs w:val="28"/>
          <w:lang w:val="vi-VN"/>
        </w:rPr>
        <w:t>1</w:t>
      </w:r>
      <w:r w:rsidR="00A33A32" w:rsidRPr="00C16B46">
        <w:rPr>
          <w:sz w:val="28"/>
          <w:szCs w:val="28"/>
          <w:lang w:val="vi-VN"/>
        </w:rPr>
        <w:t>0</w:t>
      </w:r>
      <w:r w:rsidRPr="009D23A6">
        <w:rPr>
          <w:sz w:val="28"/>
          <w:szCs w:val="28"/>
          <w:lang w:val="vi-VN"/>
        </w:rPr>
        <w:t xml:space="preserve">. Trung tâm Giám định Y khoa có 04 danh mục thiết bị y tế chuyên dùng đặc thù; </w:t>
      </w:r>
      <w:r w:rsidR="00D15D7E" w:rsidRPr="009D23A6">
        <w:rPr>
          <w:sz w:val="28"/>
          <w:szCs w:val="28"/>
          <w:lang w:val="vi-VN"/>
        </w:rPr>
        <w:t>06</w:t>
      </w:r>
      <w:r w:rsidRPr="009D23A6">
        <w:rPr>
          <w:sz w:val="28"/>
          <w:szCs w:val="28"/>
          <w:lang w:val="vi-VN"/>
        </w:rPr>
        <w:t xml:space="preserve"> danh mục thiết bị y tế chuyên dùng khác (chi tiết tại Phụ lục X kèm theo).</w:t>
      </w:r>
    </w:p>
    <w:p w14:paraId="4A6EAA82" w14:textId="1442F2AA" w:rsidR="00A33A32" w:rsidRPr="00C16B46" w:rsidRDefault="003C365D" w:rsidP="00A122DF">
      <w:pPr>
        <w:spacing w:before="60" w:after="60"/>
        <w:jc w:val="both"/>
        <w:rPr>
          <w:spacing w:val="-4"/>
          <w:sz w:val="28"/>
          <w:szCs w:val="28"/>
          <w:lang w:val="vi-VN"/>
        </w:rPr>
      </w:pPr>
      <w:r w:rsidRPr="009D23A6">
        <w:rPr>
          <w:spacing w:val="-4"/>
          <w:sz w:val="28"/>
          <w:szCs w:val="28"/>
          <w:lang w:val="vi-VN"/>
        </w:rPr>
        <w:tab/>
      </w:r>
      <w:r w:rsidR="00A33A32" w:rsidRPr="00C16B46">
        <w:rPr>
          <w:spacing w:val="-4"/>
          <w:sz w:val="28"/>
          <w:szCs w:val="28"/>
          <w:lang w:val="vi-VN"/>
        </w:rPr>
        <w:t>11</w:t>
      </w:r>
      <w:r w:rsidRPr="009D23A6">
        <w:rPr>
          <w:spacing w:val="-4"/>
          <w:sz w:val="28"/>
          <w:szCs w:val="28"/>
          <w:lang w:val="vi-VN"/>
        </w:rPr>
        <w:t xml:space="preserve">. Trung tâm Pháp </w:t>
      </w:r>
      <w:r w:rsidR="0097201D" w:rsidRPr="00C16B46">
        <w:rPr>
          <w:spacing w:val="-4"/>
          <w:sz w:val="28"/>
          <w:szCs w:val="28"/>
          <w:lang w:val="vi-VN"/>
        </w:rPr>
        <w:t>y</w:t>
      </w:r>
      <w:r w:rsidRPr="009D23A6">
        <w:rPr>
          <w:spacing w:val="-4"/>
          <w:sz w:val="28"/>
          <w:szCs w:val="28"/>
          <w:lang w:val="vi-VN"/>
        </w:rPr>
        <w:t xml:space="preserve"> có 01 danh mục thiết bị y tế c</w:t>
      </w:r>
      <w:r w:rsidR="00ED74AA" w:rsidRPr="009D23A6">
        <w:rPr>
          <w:spacing w:val="-4"/>
          <w:sz w:val="28"/>
          <w:szCs w:val="28"/>
          <w:lang w:val="vi-VN"/>
        </w:rPr>
        <w:t>huyên dùng đặc thù; 45 danh mục</w:t>
      </w:r>
      <w:r w:rsidRPr="009D23A6">
        <w:rPr>
          <w:spacing w:val="-4"/>
          <w:sz w:val="28"/>
          <w:szCs w:val="28"/>
          <w:lang w:val="vi-VN"/>
        </w:rPr>
        <w:t xml:space="preserve"> thiết bị y tế chuyên dùng khác (chi tiết tại Phụ lục XI kèm theo).</w:t>
      </w:r>
    </w:p>
    <w:p w14:paraId="695AA9EB" w14:textId="7CA6AA46" w:rsidR="00A33A32" w:rsidRPr="00C16B46" w:rsidRDefault="00A33A32" w:rsidP="00A33A32">
      <w:pPr>
        <w:spacing w:before="60" w:after="60"/>
        <w:ind w:firstLine="720"/>
        <w:jc w:val="both"/>
        <w:rPr>
          <w:spacing w:val="-4"/>
          <w:sz w:val="28"/>
          <w:szCs w:val="28"/>
          <w:lang w:val="vi-VN"/>
        </w:rPr>
      </w:pPr>
      <w:r w:rsidRPr="009D23A6">
        <w:rPr>
          <w:sz w:val="28"/>
          <w:szCs w:val="28"/>
          <w:lang w:val="vi-VN"/>
        </w:rPr>
        <w:t>1</w:t>
      </w:r>
      <w:r w:rsidRPr="00C16B46">
        <w:rPr>
          <w:sz w:val="28"/>
          <w:szCs w:val="28"/>
          <w:lang w:val="vi-VN"/>
        </w:rPr>
        <w:t>2</w:t>
      </w:r>
      <w:r w:rsidRPr="009D23A6">
        <w:rPr>
          <w:sz w:val="28"/>
          <w:szCs w:val="28"/>
          <w:lang w:val="vi-VN"/>
        </w:rPr>
        <w:t xml:space="preserve">. Định mức Dây truyền lạnh phục vụ công tác tiêm chủng </w:t>
      </w:r>
      <w:r w:rsidRPr="00C16B46">
        <w:rPr>
          <w:sz w:val="28"/>
          <w:szCs w:val="28"/>
          <w:lang w:val="vi-VN"/>
        </w:rPr>
        <w:t xml:space="preserve">mở rộng </w:t>
      </w:r>
      <w:r w:rsidRPr="009D23A6">
        <w:rPr>
          <w:sz w:val="28"/>
          <w:szCs w:val="28"/>
          <w:lang w:val="vi-VN"/>
        </w:rPr>
        <w:t>(chi tiết tại Phụ lục X</w:t>
      </w:r>
      <w:r w:rsidRPr="00C16B46">
        <w:rPr>
          <w:sz w:val="28"/>
          <w:szCs w:val="28"/>
          <w:lang w:val="vi-VN"/>
        </w:rPr>
        <w:t>II</w:t>
      </w:r>
      <w:r w:rsidRPr="009D23A6">
        <w:rPr>
          <w:sz w:val="28"/>
          <w:szCs w:val="28"/>
          <w:lang w:val="vi-VN"/>
        </w:rPr>
        <w:t xml:space="preserve"> kèm theo).</w:t>
      </w:r>
    </w:p>
    <w:p w14:paraId="417F64F0" w14:textId="01A88E19" w:rsidR="00275C49" w:rsidRPr="009D23A6" w:rsidRDefault="00152305" w:rsidP="00A122DF">
      <w:pPr>
        <w:spacing w:before="60" w:after="60"/>
        <w:jc w:val="both"/>
        <w:rPr>
          <w:sz w:val="28"/>
          <w:szCs w:val="28"/>
          <w:lang w:val="vi-VN"/>
        </w:rPr>
      </w:pPr>
      <w:r w:rsidRPr="009D23A6">
        <w:rPr>
          <w:sz w:val="28"/>
          <w:szCs w:val="28"/>
          <w:lang w:val="vi-VN"/>
        </w:rPr>
        <w:tab/>
      </w:r>
    </w:p>
    <w:p w14:paraId="4F50245A" w14:textId="77777777" w:rsidR="003C365D" w:rsidRPr="009D23A6" w:rsidRDefault="003C365D" w:rsidP="00ED74AA">
      <w:pPr>
        <w:jc w:val="center"/>
        <w:rPr>
          <w:b/>
          <w:sz w:val="28"/>
          <w:szCs w:val="28"/>
          <w:lang w:val="vi-VN"/>
        </w:rPr>
      </w:pPr>
      <w:r w:rsidRPr="009D23A6">
        <w:rPr>
          <w:b/>
          <w:sz w:val="28"/>
          <w:szCs w:val="28"/>
          <w:lang w:val="vi-VN"/>
        </w:rPr>
        <w:t>Chương III</w:t>
      </w:r>
    </w:p>
    <w:p w14:paraId="508F7061" w14:textId="4CE70545" w:rsidR="003C365D" w:rsidRPr="009D23A6" w:rsidRDefault="003C365D" w:rsidP="00ED74AA">
      <w:pPr>
        <w:jc w:val="center"/>
        <w:rPr>
          <w:b/>
          <w:sz w:val="28"/>
          <w:szCs w:val="28"/>
          <w:lang w:val="vi-VN"/>
        </w:rPr>
      </w:pPr>
      <w:r w:rsidRPr="009D23A6">
        <w:rPr>
          <w:b/>
          <w:sz w:val="28"/>
          <w:szCs w:val="28"/>
          <w:lang w:val="vi-VN"/>
        </w:rPr>
        <w:t>ĐIỀU KHOẢN THI HÀNH</w:t>
      </w:r>
    </w:p>
    <w:p w14:paraId="55C1F47E" w14:textId="77777777" w:rsidR="00ED74AA" w:rsidRPr="009D23A6" w:rsidRDefault="00ED74AA" w:rsidP="00ED74AA">
      <w:pPr>
        <w:jc w:val="center"/>
        <w:rPr>
          <w:b/>
          <w:sz w:val="28"/>
          <w:szCs w:val="28"/>
          <w:lang w:val="vi-VN"/>
        </w:rPr>
      </w:pPr>
    </w:p>
    <w:p w14:paraId="29D7115B" w14:textId="77777777" w:rsidR="003C365D" w:rsidRPr="009D23A6" w:rsidRDefault="003C365D" w:rsidP="007706E2">
      <w:pPr>
        <w:spacing w:before="120" w:after="120"/>
        <w:ind w:firstLine="720"/>
        <w:jc w:val="both"/>
        <w:rPr>
          <w:b/>
          <w:sz w:val="28"/>
          <w:szCs w:val="28"/>
          <w:lang w:val="vi-VN"/>
        </w:rPr>
      </w:pPr>
      <w:r w:rsidRPr="009D23A6">
        <w:rPr>
          <w:b/>
          <w:sz w:val="28"/>
          <w:szCs w:val="28"/>
          <w:lang w:val="vi-VN"/>
        </w:rPr>
        <w:t>Điều 5. Tổ chức thực hiện</w:t>
      </w:r>
    </w:p>
    <w:p w14:paraId="3AC19AEA" w14:textId="3659A63F" w:rsidR="003C365D" w:rsidRPr="009D23A6" w:rsidRDefault="003C365D" w:rsidP="007706E2">
      <w:pPr>
        <w:spacing w:before="120" w:after="120"/>
        <w:jc w:val="both"/>
        <w:rPr>
          <w:sz w:val="28"/>
          <w:szCs w:val="28"/>
          <w:lang w:val="vi-VN"/>
        </w:rPr>
      </w:pPr>
      <w:r w:rsidRPr="009D23A6">
        <w:rPr>
          <w:sz w:val="28"/>
          <w:szCs w:val="28"/>
          <w:lang w:val="vi-VN"/>
        </w:rPr>
        <w:tab/>
        <w:t xml:space="preserve">1. Sở Y tế chủ trì tham mưu hướng dẫn, kiểm tra, giám sát </w:t>
      </w:r>
      <w:r w:rsidR="00A122DF" w:rsidRPr="009D23A6">
        <w:rPr>
          <w:sz w:val="28"/>
          <w:szCs w:val="28"/>
          <w:lang w:val="vi-VN"/>
        </w:rPr>
        <w:t xml:space="preserve">việc thực hiện Quy định này; </w:t>
      </w:r>
      <w:r w:rsidRPr="009D23A6">
        <w:rPr>
          <w:sz w:val="28"/>
          <w:szCs w:val="28"/>
          <w:lang w:val="vi-VN"/>
        </w:rPr>
        <w:t>đảm bảo việc quản lý, sử dụng máy móc, thiết bị đúng mục đích, tiết kiệm, hiệu quả.</w:t>
      </w:r>
    </w:p>
    <w:p w14:paraId="3060C818" w14:textId="1C78815E" w:rsidR="003C365D" w:rsidRPr="009D23A6" w:rsidRDefault="003C365D" w:rsidP="007706E2">
      <w:pPr>
        <w:spacing w:before="120" w:after="120"/>
        <w:jc w:val="both"/>
        <w:rPr>
          <w:sz w:val="28"/>
          <w:szCs w:val="28"/>
          <w:lang w:val="vi-VN"/>
        </w:rPr>
      </w:pPr>
      <w:r w:rsidRPr="009D23A6">
        <w:rPr>
          <w:sz w:val="28"/>
          <w:szCs w:val="28"/>
          <w:lang w:val="vi-VN"/>
        </w:rPr>
        <w:tab/>
        <w:t xml:space="preserve">2. </w:t>
      </w:r>
      <w:r w:rsidR="00732B19" w:rsidRPr="009D23A6">
        <w:rPr>
          <w:sz w:val="28"/>
          <w:szCs w:val="28"/>
          <w:lang w:val="vi-VN"/>
        </w:rPr>
        <w:t xml:space="preserve">Kho bạc </w:t>
      </w:r>
      <w:r w:rsidR="004B31BF" w:rsidRPr="00C16B46">
        <w:rPr>
          <w:sz w:val="28"/>
          <w:szCs w:val="28"/>
          <w:lang w:val="vi-VN"/>
        </w:rPr>
        <w:t>N</w:t>
      </w:r>
      <w:r w:rsidR="00732B19" w:rsidRPr="009D23A6">
        <w:rPr>
          <w:sz w:val="28"/>
          <w:szCs w:val="28"/>
          <w:lang w:val="vi-VN"/>
        </w:rPr>
        <w:t>hà nước khu vực IX</w:t>
      </w:r>
      <w:r w:rsidRPr="009D23A6">
        <w:rPr>
          <w:sz w:val="28"/>
          <w:szCs w:val="28"/>
          <w:lang w:val="vi-VN"/>
        </w:rPr>
        <w:t xml:space="preserve"> căn cứ tiêu chuẩn, định mức máy móc, thiết bị </w:t>
      </w:r>
      <w:r w:rsidR="00FD1333" w:rsidRPr="009D23A6">
        <w:rPr>
          <w:sz w:val="28"/>
          <w:szCs w:val="28"/>
          <w:lang w:val="vi-VN"/>
        </w:rPr>
        <w:t>tại Q</w:t>
      </w:r>
      <w:r w:rsidRPr="009D23A6">
        <w:rPr>
          <w:sz w:val="28"/>
          <w:szCs w:val="28"/>
          <w:lang w:val="vi-VN"/>
        </w:rPr>
        <w:t>uy định này thực hiện kiểm soát chi và thanh toán khi cơ quan</w:t>
      </w:r>
      <w:r w:rsidR="00D0184D" w:rsidRPr="00C16B46">
        <w:rPr>
          <w:sz w:val="28"/>
          <w:szCs w:val="28"/>
          <w:lang w:val="vi-VN"/>
        </w:rPr>
        <w:t>,</w:t>
      </w:r>
      <w:r w:rsidRPr="009D23A6">
        <w:rPr>
          <w:sz w:val="28"/>
          <w:szCs w:val="28"/>
          <w:lang w:val="vi-VN"/>
        </w:rPr>
        <w:t xml:space="preserve"> đơn vị</w:t>
      </w:r>
      <w:r w:rsidR="00D0184D" w:rsidRPr="00C16B46">
        <w:rPr>
          <w:sz w:val="28"/>
          <w:szCs w:val="28"/>
          <w:lang w:val="vi-VN"/>
        </w:rPr>
        <w:t xml:space="preserve"> </w:t>
      </w:r>
      <w:r w:rsidRPr="009D23A6">
        <w:rPr>
          <w:sz w:val="28"/>
          <w:szCs w:val="28"/>
          <w:lang w:val="vi-VN"/>
        </w:rPr>
        <w:t>thực hiện mua sắm.</w:t>
      </w:r>
    </w:p>
    <w:p w14:paraId="0BE90655" w14:textId="77777777" w:rsidR="003C365D" w:rsidRPr="009D23A6" w:rsidRDefault="003C365D" w:rsidP="007706E2">
      <w:pPr>
        <w:spacing w:before="120" w:after="120"/>
        <w:jc w:val="both"/>
        <w:rPr>
          <w:i/>
          <w:spacing w:val="-2"/>
          <w:sz w:val="28"/>
          <w:szCs w:val="28"/>
          <w:lang w:val="vi-VN"/>
        </w:rPr>
      </w:pPr>
      <w:r w:rsidRPr="009D23A6">
        <w:rPr>
          <w:sz w:val="28"/>
          <w:szCs w:val="28"/>
          <w:lang w:val="vi-VN"/>
        </w:rPr>
        <w:tab/>
      </w:r>
      <w:r w:rsidRPr="009D23A6">
        <w:rPr>
          <w:spacing w:val="-2"/>
          <w:sz w:val="28"/>
          <w:szCs w:val="28"/>
          <w:lang w:val="vi-VN"/>
        </w:rPr>
        <w:t xml:space="preserve">3. Thủ trưởng các cơ quan, đơn vị có liên quan căn cứ vào tiêu chuẩn, định mức </w:t>
      </w:r>
      <w:r w:rsidR="009F2D36" w:rsidRPr="009D23A6">
        <w:rPr>
          <w:spacing w:val="-2"/>
          <w:sz w:val="28"/>
          <w:szCs w:val="28"/>
          <w:lang w:val="vi-VN"/>
        </w:rPr>
        <w:t>tại Quy định này</w:t>
      </w:r>
      <w:r w:rsidRPr="009D23A6">
        <w:rPr>
          <w:spacing w:val="-2"/>
          <w:sz w:val="28"/>
          <w:szCs w:val="28"/>
          <w:lang w:val="vi-VN"/>
        </w:rPr>
        <w:t xml:space="preserve">; hiện trạng máy móc, thiết bị và nhu cầu sử dụng thực tế; khả năng cân đối kinh phí của cơ quan, đơn vị, địa phương để </w:t>
      </w:r>
      <w:r w:rsidR="009F2D36" w:rsidRPr="009D23A6">
        <w:rPr>
          <w:spacing w:val="-2"/>
          <w:sz w:val="28"/>
          <w:szCs w:val="28"/>
          <w:lang w:val="vi-VN"/>
        </w:rPr>
        <w:t>quyết định hoặc trình cơ quan, người có thẩm quyền xem xét, quyết định việc mua sắm máy móc, thiết bị chuyên dùng</w:t>
      </w:r>
      <w:r w:rsidRPr="009D23A6">
        <w:rPr>
          <w:spacing w:val="-2"/>
          <w:sz w:val="28"/>
          <w:szCs w:val="28"/>
          <w:lang w:val="vi-VN"/>
        </w:rPr>
        <w:t xml:space="preserve"> phục vụ hoạt động chuyên môn theo đúng quy định, đảm bảo tiết kiệm, hiệu quả.</w:t>
      </w:r>
      <w:r w:rsidR="009F2D36" w:rsidRPr="009D23A6">
        <w:rPr>
          <w:spacing w:val="-2"/>
          <w:sz w:val="28"/>
          <w:szCs w:val="28"/>
          <w:lang w:val="vi-VN"/>
        </w:rPr>
        <w:t xml:space="preserve">  </w:t>
      </w:r>
    </w:p>
    <w:p w14:paraId="05A4948B" w14:textId="40BDF84A" w:rsidR="003C365D" w:rsidRPr="009D23A6" w:rsidRDefault="003C365D" w:rsidP="007706E2">
      <w:pPr>
        <w:spacing w:before="120" w:after="120"/>
        <w:jc w:val="both"/>
        <w:rPr>
          <w:sz w:val="28"/>
          <w:szCs w:val="28"/>
          <w:lang w:val="vi-VN"/>
        </w:rPr>
      </w:pPr>
      <w:r w:rsidRPr="009D23A6">
        <w:rPr>
          <w:sz w:val="28"/>
          <w:szCs w:val="28"/>
          <w:lang w:val="vi-VN"/>
        </w:rPr>
        <w:tab/>
        <w:t xml:space="preserve">4. Trong quá </w:t>
      </w:r>
      <w:r w:rsidR="004B31BF" w:rsidRPr="00C16B46">
        <w:rPr>
          <w:sz w:val="28"/>
          <w:szCs w:val="28"/>
          <w:lang w:val="vi-VN"/>
        </w:rPr>
        <w:t>tr</w:t>
      </w:r>
      <w:r w:rsidRPr="009D23A6">
        <w:rPr>
          <w:sz w:val="28"/>
          <w:szCs w:val="28"/>
          <w:lang w:val="vi-VN"/>
        </w:rPr>
        <w:t>ình triển khai thực hiện, nếu có phát sinh vướng mắc hoặc có kiến nghị đề xuất, các ngành, cơ quan, đơn vị, địa phương kịp thời phản ánh bằng văn bản về Sở Y tế để tổng hợp, báo cáo Ủy ban nhân dân tỉnh xem xét, sửa đổi, bổ sung cho phù hợp.</w:t>
      </w:r>
    </w:p>
    <w:p w14:paraId="15E34BAD" w14:textId="77777777" w:rsidR="003C365D" w:rsidRPr="009D23A6" w:rsidRDefault="003C365D" w:rsidP="003C365D">
      <w:pPr>
        <w:spacing w:before="120"/>
        <w:jc w:val="both"/>
        <w:rPr>
          <w:sz w:val="28"/>
          <w:szCs w:val="28"/>
          <w:lang w:val="vi-VN"/>
        </w:rPr>
      </w:pPr>
    </w:p>
    <w:p w14:paraId="4BDAE1A5" w14:textId="77777777" w:rsidR="006233E7" w:rsidRPr="009D23A6" w:rsidRDefault="006233E7">
      <w:pPr>
        <w:rPr>
          <w:lang w:val="vi-VN"/>
        </w:rPr>
      </w:pPr>
    </w:p>
    <w:sectPr w:rsidR="006233E7" w:rsidRPr="009D23A6" w:rsidSect="00966213">
      <w:headerReference w:type="default" r:id="rId6"/>
      <w:pgSz w:w="12240" w:h="15840"/>
      <w:pgMar w:top="1134" w:right="1134"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15D0" w14:textId="77777777" w:rsidR="00FF1710" w:rsidRDefault="00FF1710" w:rsidP="00BD552D">
      <w:r>
        <w:separator/>
      </w:r>
    </w:p>
  </w:endnote>
  <w:endnote w:type="continuationSeparator" w:id="0">
    <w:p w14:paraId="33C72862" w14:textId="77777777" w:rsidR="00FF1710" w:rsidRDefault="00FF1710" w:rsidP="00BD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ACB3" w14:textId="77777777" w:rsidR="00FF1710" w:rsidRDefault="00FF1710" w:rsidP="00BD552D">
      <w:r>
        <w:separator/>
      </w:r>
    </w:p>
  </w:footnote>
  <w:footnote w:type="continuationSeparator" w:id="0">
    <w:p w14:paraId="3BD8D46C" w14:textId="77777777" w:rsidR="00FF1710" w:rsidRDefault="00FF1710" w:rsidP="00BD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60039"/>
      <w:docPartObj>
        <w:docPartGallery w:val="Page Numbers (Top of Page)"/>
        <w:docPartUnique/>
      </w:docPartObj>
    </w:sdtPr>
    <w:sdtEndPr>
      <w:rPr>
        <w:noProof/>
      </w:rPr>
    </w:sdtEndPr>
    <w:sdtContent>
      <w:p w14:paraId="63782C86" w14:textId="044904ED" w:rsidR="00BD552D" w:rsidRDefault="00BD552D">
        <w:pPr>
          <w:pStyle w:val="Header"/>
          <w:jc w:val="center"/>
        </w:pPr>
        <w:r>
          <w:fldChar w:fldCharType="begin"/>
        </w:r>
        <w:r>
          <w:instrText xml:space="preserve"> PAGE   \* MERGEFORMAT </w:instrText>
        </w:r>
        <w:r>
          <w:fldChar w:fldCharType="separate"/>
        </w:r>
        <w:r w:rsidR="00526B72">
          <w:rPr>
            <w:noProof/>
          </w:rPr>
          <w:t>5</w:t>
        </w:r>
        <w:r>
          <w:rPr>
            <w:noProof/>
          </w:rPr>
          <w:fldChar w:fldCharType="end"/>
        </w:r>
      </w:p>
    </w:sdtContent>
  </w:sdt>
  <w:p w14:paraId="1450EE45" w14:textId="77777777" w:rsidR="00BD552D" w:rsidRDefault="00BD5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5D"/>
    <w:rsid w:val="0001105D"/>
    <w:rsid w:val="000166B3"/>
    <w:rsid w:val="000373F4"/>
    <w:rsid w:val="0004114C"/>
    <w:rsid w:val="00053D8B"/>
    <w:rsid w:val="000A728E"/>
    <w:rsid w:val="000D14F8"/>
    <w:rsid w:val="000D2973"/>
    <w:rsid w:val="00132587"/>
    <w:rsid w:val="00137C16"/>
    <w:rsid w:val="00152305"/>
    <w:rsid w:val="00175946"/>
    <w:rsid w:val="0018256B"/>
    <w:rsid w:val="00182A41"/>
    <w:rsid w:val="001904E0"/>
    <w:rsid w:val="001C33D9"/>
    <w:rsid w:val="001C52D0"/>
    <w:rsid w:val="001F22B1"/>
    <w:rsid w:val="001F3950"/>
    <w:rsid w:val="00205141"/>
    <w:rsid w:val="00213A1F"/>
    <w:rsid w:val="00221FE0"/>
    <w:rsid w:val="00252916"/>
    <w:rsid w:val="00265B26"/>
    <w:rsid w:val="00275C49"/>
    <w:rsid w:val="00276B04"/>
    <w:rsid w:val="00281767"/>
    <w:rsid w:val="002B349F"/>
    <w:rsid w:val="002C56F7"/>
    <w:rsid w:val="002D7752"/>
    <w:rsid w:val="0032528C"/>
    <w:rsid w:val="00325A4D"/>
    <w:rsid w:val="00326EC6"/>
    <w:rsid w:val="00340188"/>
    <w:rsid w:val="003C365D"/>
    <w:rsid w:val="003C3C15"/>
    <w:rsid w:val="003D7FFC"/>
    <w:rsid w:val="004153F4"/>
    <w:rsid w:val="00431642"/>
    <w:rsid w:val="00434E5C"/>
    <w:rsid w:val="00453FE1"/>
    <w:rsid w:val="004866CB"/>
    <w:rsid w:val="004B31BF"/>
    <w:rsid w:val="004F3272"/>
    <w:rsid w:val="00526B72"/>
    <w:rsid w:val="00527EE7"/>
    <w:rsid w:val="00566282"/>
    <w:rsid w:val="00577AEF"/>
    <w:rsid w:val="005B2648"/>
    <w:rsid w:val="005D1002"/>
    <w:rsid w:val="005E4C4D"/>
    <w:rsid w:val="00605FE8"/>
    <w:rsid w:val="00623208"/>
    <w:rsid w:val="006233E7"/>
    <w:rsid w:val="006617DB"/>
    <w:rsid w:val="006B4C5A"/>
    <w:rsid w:val="006B5C02"/>
    <w:rsid w:val="006E64C9"/>
    <w:rsid w:val="006F0628"/>
    <w:rsid w:val="00704C02"/>
    <w:rsid w:val="007172D2"/>
    <w:rsid w:val="00725EF2"/>
    <w:rsid w:val="00732B19"/>
    <w:rsid w:val="00734B69"/>
    <w:rsid w:val="00750DE0"/>
    <w:rsid w:val="007706E2"/>
    <w:rsid w:val="00791AC2"/>
    <w:rsid w:val="007D1CA5"/>
    <w:rsid w:val="007F7D10"/>
    <w:rsid w:val="0088364E"/>
    <w:rsid w:val="008C7E25"/>
    <w:rsid w:val="008D1A5E"/>
    <w:rsid w:val="008E2E2C"/>
    <w:rsid w:val="008F4066"/>
    <w:rsid w:val="0091134C"/>
    <w:rsid w:val="00966213"/>
    <w:rsid w:val="0097201D"/>
    <w:rsid w:val="009A1534"/>
    <w:rsid w:val="009C0D04"/>
    <w:rsid w:val="009D23A6"/>
    <w:rsid w:val="009D45B4"/>
    <w:rsid w:val="009D5578"/>
    <w:rsid w:val="009F2D36"/>
    <w:rsid w:val="009F5D85"/>
    <w:rsid w:val="00A122DF"/>
    <w:rsid w:val="00A1595D"/>
    <w:rsid w:val="00A26A80"/>
    <w:rsid w:val="00A3110A"/>
    <w:rsid w:val="00A33A32"/>
    <w:rsid w:val="00AA32DD"/>
    <w:rsid w:val="00AB0EA5"/>
    <w:rsid w:val="00AC4EF0"/>
    <w:rsid w:val="00AC59FD"/>
    <w:rsid w:val="00B00B60"/>
    <w:rsid w:val="00B1077D"/>
    <w:rsid w:val="00BD552D"/>
    <w:rsid w:val="00BE3F23"/>
    <w:rsid w:val="00C1574D"/>
    <w:rsid w:val="00C16B46"/>
    <w:rsid w:val="00C81266"/>
    <w:rsid w:val="00CA349D"/>
    <w:rsid w:val="00CB1414"/>
    <w:rsid w:val="00CE38B9"/>
    <w:rsid w:val="00D0184D"/>
    <w:rsid w:val="00D15D7E"/>
    <w:rsid w:val="00D24981"/>
    <w:rsid w:val="00D2604C"/>
    <w:rsid w:val="00D61054"/>
    <w:rsid w:val="00D678C9"/>
    <w:rsid w:val="00DA3CD9"/>
    <w:rsid w:val="00DA617E"/>
    <w:rsid w:val="00E2173D"/>
    <w:rsid w:val="00E421C2"/>
    <w:rsid w:val="00E92977"/>
    <w:rsid w:val="00EA08BF"/>
    <w:rsid w:val="00EC0DCA"/>
    <w:rsid w:val="00ED74AA"/>
    <w:rsid w:val="00F1561B"/>
    <w:rsid w:val="00F27FA2"/>
    <w:rsid w:val="00F41861"/>
    <w:rsid w:val="00F61701"/>
    <w:rsid w:val="00F61F05"/>
    <w:rsid w:val="00F80EE4"/>
    <w:rsid w:val="00F811B1"/>
    <w:rsid w:val="00FB766B"/>
    <w:rsid w:val="00FC7582"/>
    <w:rsid w:val="00FD1333"/>
    <w:rsid w:val="00FD4810"/>
    <w:rsid w:val="00FF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12D7"/>
  <w15:chartTrackingRefBased/>
  <w15:docId w15:val="{5608C883-94DD-478F-AE6B-95412A3A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5D"/>
    <w:pPr>
      <w:spacing w:after="0" w:line="240" w:lineRule="auto"/>
    </w:pPr>
    <w:rPr>
      <w:rFonts w:eastAsia="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52D"/>
    <w:pPr>
      <w:tabs>
        <w:tab w:val="center" w:pos="4680"/>
        <w:tab w:val="right" w:pos="9360"/>
      </w:tabs>
    </w:pPr>
  </w:style>
  <w:style w:type="character" w:customStyle="1" w:styleId="HeaderChar">
    <w:name w:val="Header Char"/>
    <w:basedOn w:val="DefaultParagraphFont"/>
    <w:link w:val="Header"/>
    <w:uiPriority w:val="99"/>
    <w:rsid w:val="00BD552D"/>
    <w:rPr>
      <w:rFonts w:eastAsia="Times New Roman" w:cs="Times New Roman"/>
      <w:sz w:val="24"/>
      <w:szCs w:val="24"/>
      <w:lang w:eastAsia="en-US"/>
    </w:rPr>
  </w:style>
  <w:style w:type="paragraph" w:styleId="Footer">
    <w:name w:val="footer"/>
    <w:basedOn w:val="Normal"/>
    <w:link w:val="FooterChar"/>
    <w:uiPriority w:val="99"/>
    <w:unhideWhenUsed/>
    <w:rsid w:val="00BD552D"/>
    <w:pPr>
      <w:tabs>
        <w:tab w:val="center" w:pos="4680"/>
        <w:tab w:val="right" w:pos="9360"/>
      </w:tabs>
    </w:pPr>
  </w:style>
  <w:style w:type="character" w:customStyle="1" w:styleId="FooterChar">
    <w:name w:val="Footer Char"/>
    <w:basedOn w:val="DefaultParagraphFont"/>
    <w:link w:val="Footer"/>
    <w:uiPriority w:val="99"/>
    <w:rsid w:val="00BD552D"/>
    <w:rPr>
      <w:rFonts w:eastAsia="Times New Roman" w:cs="Times New Roman"/>
      <w:sz w:val="24"/>
      <w:szCs w:val="24"/>
      <w:lang w:eastAsia="en-US"/>
    </w:rPr>
  </w:style>
  <w:style w:type="paragraph" w:styleId="BodyTextIndent2">
    <w:name w:val="Body Text Indent 2"/>
    <w:basedOn w:val="Normal"/>
    <w:link w:val="BodyTextIndent2Char"/>
    <w:uiPriority w:val="99"/>
    <w:unhideWhenUsed/>
    <w:rsid w:val="0088364E"/>
    <w:pPr>
      <w:spacing w:after="120" w:line="480" w:lineRule="auto"/>
      <w:ind w:left="360"/>
    </w:pPr>
  </w:style>
  <w:style w:type="character" w:customStyle="1" w:styleId="BodyTextIndent2Char">
    <w:name w:val="Body Text Indent 2 Char"/>
    <w:basedOn w:val="DefaultParagraphFont"/>
    <w:link w:val="BodyTextIndent2"/>
    <w:uiPriority w:val="99"/>
    <w:rsid w:val="0088364E"/>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1CFDC-8A63-49B9-ABF1-96B68FC35525}"/>
</file>

<file path=customXml/itemProps2.xml><?xml version="1.0" encoding="utf-8"?>
<ds:datastoreItem xmlns:ds="http://schemas.openxmlformats.org/officeDocument/2006/customXml" ds:itemID="{59CEED29-8B79-4285-BB78-9BD33E3D36C7}"/>
</file>

<file path=customXml/itemProps3.xml><?xml version="1.0" encoding="utf-8"?>
<ds:datastoreItem xmlns:ds="http://schemas.openxmlformats.org/officeDocument/2006/customXml" ds:itemID="{5B70464C-E5F6-4A10-9800-2A81B64764AE}"/>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cp:revision>
  <dcterms:created xsi:type="dcterms:W3CDTF">2026-01-22T02:30:00Z</dcterms:created>
  <dcterms:modified xsi:type="dcterms:W3CDTF">2026-01-22T02:30:00Z</dcterms:modified>
</cp:coreProperties>
</file>